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p>
    <w:p>
      <w:pPr>
        <w:jc w:val="center"/>
      </w:pPr>
      <w:r>
        <w:rPr>
          <w:rFonts w:hint="eastAsia" w:ascii="黑体" w:eastAsia="黑体"/>
          <w:b w:val="0"/>
          <w:color w:val="000000"/>
          <w:sz w:val="96"/>
          <w:szCs w:val="96"/>
          <w:shd w:val="clear" w:color="auto" w:fill="FFFFFF"/>
          <w:lang w:eastAsia="zh-CN"/>
        </w:rPr>
        <w:t>加热间</w:t>
      </w:r>
      <w:r>
        <w:rPr>
          <w:rFonts w:hint="eastAsia" w:ascii="黑体" w:eastAsia="黑体"/>
          <w:b w:val="0"/>
          <w:color w:val="000000"/>
          <w:sz w:val="96"/>
          <w:szCs w:val="96"/>
          <w:shd w:val="clear" w:color="auto" w:fill="FFFFFF"/>
        </w:rPr>
        <w:t>计算书</w:t>
      </w:r>
    </w:p>
    <w:p>
      <w:pPr>
        <w:jc w:val="center"/>
      </w:pPr>
    </w:p>
    <w:tbl>
      <w:tblPr>
        <w:tblStyle w:val="42"/>
        <w:tblW w:w="8391" w:type="dxa"/>
        <w:jc w:val="center"/>
        <w:tblLayout w:type="autofit"/>
        <w:tblCellMar>
          <w:top w:w="0" w:type="dxa"/>
          <w:left w:w="108" w:type="dxa"/>
          <w:bottom w:w="0" w:type="dxa"/>
          <w:right w:w="108" w:type="dxa"/>
        </w:tblCellMar>
      </w:tblPr>
      <w:tblGrid>
        <w:gridCol w:w="4195"/>
        <w:gridCol w:w="4196"/>
      </w:tblGrid>
      <w:tr>
        <w:tblPrEx>
          <w:tblCellMar>
            <w:top w:w="0" w:type="dxa"/>
            <w:left w:w="108" w:type="dxa"/>
            <w:bottom w:w="0" w:type="dxa"/>
            <w:right w:w="108" w:type="dxa"/>
          </w:tblCellMar>
        </w:tblPrEx>
        <w:trPr>
          <w:tblHeader/>
          <w:jc w:val="center"/>
        </w:trPr>
        <w:tc>
          <w:tcPr>
            <w:tcW w:w="4195" w:type="dxa"/>
            <w:shd w:val="clear" w:color="auto" w:fill="FFFFFF"/>
          </w:tcPr>
          <w:p>
            <w:pPr>
              <w:jc w:val="left"/>
            </w:pPr>
            <w:r>
              <w:rPr>
                <w:rFonts w:hint="eastAsia" w:ascii="宋体" w:eastAsia="宋体"/>
                <w:b w:val="0"/>
                <w:color w:val="000000"/>
                <w:sz w:val="28"/>
                <w:szCs w:val="28"/>
                <w:shd w:val="clear" w:color="auto" w:fill="FFFFFF"/>
              </w:rPr>
              <w:t>项目编号: No.1</w:t>
            </w:r>
          </w:p>
        </w:tc>
        <w:tc>
          <w:tcPr>
            <w:tcW w:w="4195" w:type="dxa"/>
            <w:shd w:val="clear" w:color="auto" w:fill="FFFFFF"/>
          </w:tcPr>
          <w:p>
            <w:pPr>
              <w:jc w:val="left"/>
            </w:pPr>
            <w:r>
              <w:rPr>
                <w:rFonts w:hint="eastAsia" w:ascii="宋体" w:eastAsia="宋体"/>
                <w:b w:val="0"/>
                <w:color w:val="000000"/>
                <w:sz w:val="28"/>
                <w:szCs w:val="28"/>
                <w:shd w:val="clear" w:color="auto" w:fill="FFFFFF"/>
              </w:rPr>
              <w:t>项目名称: XXX项目</w:t>
            </w:r>
          </w:p>
        </w:tc>
      </w:tr>
      <w:tr>
        <w:tblPrEx>
          <w:tblCellMar>
            <w:top w:w="0" w:type="dxa"/>
            <w:left w:w="108" w:type="dxa"/>
            <w:bottom w:w="0" w:type="dxa"/>
            <w:right w:w="108" w:type="dxa"/>
          </w:tblCellMar>
        </w:tblPrEx>
        <w:trPr>
          <w:jc w:val="center"/>
        </w:trPr>
        <w:tc>
          <w:tcPr>
            <w:tcW w:w="4195" w:type="dxa"/>
            <w:shd w:val="clear" w:color="auto" w:fill="FFFFFF"/>
          </w:tcPr>
          <w:p>
            <w:pPr>
              <w:jc w:val="left"/>
            </w:pPr>
            <w:r>
              <w:rPr>
                <w:rFonts w:hint="eastAsia" w:ascii="宋体" w:eastAsia="宋体"/>
                <w:b w:val="0"/>
                <w:color w:val="000000"/>
                <w:sz w:val="28"/>
                <w:szCs w:val="28"/>
                <w:shd w:val="clear" w:color="auto" w:fill="FFFFFF"/>
              </w:rPr>
              <w:t>计算人: XXX设计师</w:t>
            </w:r>
          </w:p>
        </w:tc>
        <w:tc>
          <w:tcPr>
            <w:tcW w:w="4195" w:type="dxa"/>
            <w:shd w:val="clear" w:color="auto" w:fill="FFFFFF"/>
          </w:tcPr>
          <w:p>
            <w:pPr>
              <w:jc w:val="left"/>
            </w:pPr>
            <w:r>
              <w:rPr>
                <w:rFonts w:hint="eastAsia" w:ascii="宋体" w:eastAsia="宋体"/>
                <w:b w:val="0"/>
                <w:color w:val="000000"/>
                <w:sz w:val="28"/>
                <w:szCs w:val="28"/>
                <w:shd w:val="clear" w:color="auto" w:fill="FFFFFF"/>
              </w:rPr>
              <w:t>专业负责人: XXX总工</w:t>
            </w:r>
          </w:p>
        </w:tc>
      </w:tr>
      <w:tr>
        <w:tblPrEx>
          <w:tblCellMar>
            <w:top w:w="0" w:type="dxa"/>
            <w:left w:w="108" w:type="dxa"/>
            <w:bottom w:w="0" w:type="dxa"/>
            <w:right w:w="108" w:type="dxa"/>
          </w:tblCellMar>
        </w:tblPrEx>
        <w:trPr>
          <w:jc w:val="center"/>
        </w:trPr>
        <w:tc>
          <w:tcPr>
            <w:tcW w:w="4195" w:type="dxa"/>
            <w:shd w:val="clear" w:color="auto" w:fill="FFFFFF"/>
          </w:tcPr>
          <w:p>
            <w:pPr>
              <w:jc w:val="left"/>
            </w:pPr>
            <w:r>
              <w:rPr>
                <w:rFonts w:hint="eastAsia" w:ascii="宋体" w:eastAsia="宋体"/>
                <w:b w:val="0"/>
                <w:color w:val="000000"/>
                <w:sz w:val="52"/>
                <w:szCs w:val="52"/>
                <w:shd w:val="clear" w:color="auto" w:fill="FFFFFF"/>
              </w:rPr>
              <w:t>校核人: XXX设计师</w:t>
            </w:r>
          </w:p>
        </w:tc>
        <w:tc>
          <w:tcPr>
            <w:tcW w:w="4195" w:type="dxa"/>
            <w:shd w:val="clear" w:color="auto" w:fill="FFFFFF"/>
          </w:tcPr>
          <w:p>
            <w:pPr>
              <w:jc w:val="left"/>
            </w:pPr>
            <w:r>
              <w:rPr>
                <w:rFonts w:hint="eastAsia" w:ascii="宋体" w:eastAsia="宋体"/>
                <w:b w:val="0"/>
                <w:color w:val="000000"/>
                <w:sz w:val="28"/>
                <w:szCs w:val="28"/>
                <w:shd w:val="clear" w:color="auto" w:fill="FFFFFF"/>
              </w:rPr>
              <w:t>日期: 2015-XX-XX</w:t>
            </w:r>
          </w:p>
        </w:tc>
      </w:tr>
    </w:tbl>
    <w:p>
      <w:pPr>
        <w:spacing w:beforeLines="113" w:afterLines="113" w:line="113" w:lineRule="auto"/>
        <w:jc w:val="center"/>
      </w:pPr>
    </w:p>
    <w:p>
      <w:pPr>
        <w:spacing w:beforeLines="113" w:afterLines="113" w:line="113" w:lineRule="auto"/>
        <w:jc w:val="center"/>
      </w:pPr>
      <w:bookmarkStart w:id="64" w:name="_GoBack"/>
      <w:bookmarkEnd w:id="64"/>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pPr>
        <w:sectPr>
          <w:headerReference r:id="rId3" w:type="default"/>
          <w:footerReference r:id="rId4" w:type="default"/>
          <w:pgSz w:w="23814" w:h="16839" w:orient="landscape"/>
          <w:pgMar w:top="1814" w:right="1417" w:bottom="1814" w:left="1417" w:header="851" w:footer="992" w:gutter="0"/>
          <w:cols w:space="1134" w:num="1"/>
          <w:docGrid w:type="lines" w:linePitch="113" w:charSpace="0"/>
        </w:sectPr>
      </w:pPr>
    </w:p>
    <w:sdt>
      <w:sdtPr>
        <w:id w:val="2"/>
        <w:docPartObj>
          <w:docPartGallery w:val="Table of Contents"/>
          <w:docPartUnique/>
        </w:docPartObj>
      </w:sdtPr>
      <w:sdtContent>
        <w:p>
          <w:pPr>
            <w:pStyle w:val="53"/>
            <w:jc w:val="center"/>
          </w:pPr>
          <w:r>
            <w:rPr>
              <w:color w:val="000000"/>
              <w:lang w:val="zh-CN"/>
            </w:rPr>
            <w:t>目  录</w:t>
          </w:r>
        </w:p>
        <w:p>
          <w:pPr>
            <w:pStyle w:val="12"/>
            <w:tabs>
              <w:tab w:val="right" w:leader="dot" w:pos="9923"/>
            </w:tabs>
          </w:pPr>
          <w:r>
            <w:fldChar w:fldCharType="begin"/>
          </w:r>
          <w:r>
            <w:instrText xml:space="preserve"> TOC \o "1-4" \h \z \u </w:instrText>
          </w:r>
          <w:r>
            <w:fldChar w:fldCharType="separate"/>
          </w:r>
          <w:r>
            <w:fldChar w:fldCharType="begin"/>
          </w:r>
          <w:r>
            <w:instrText xml:space="preserve"> HYPERLINK \l _Toc13401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_Toc13401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_Toc28048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_Toc28048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_Toc3062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_Toc3062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_Toc10006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_Toc10006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_Toc13683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_Toc13683 \h </w:instrText>
          </w:r>
          <w:r>
            <w:fldChar w:fldCharType="separate"/>
          </w:r>
          <w:r>
            <w:t>4</w:t>
          </w:r>
          <w:r>
            <w:fldChar w:fldCharType="end"/>
          </w:r>
          <w:r>
            <w:fldChar w:fldCharType="end"/>
          </w:r>
        </w:p>
        <w:p>
          <w:pPr>
            <w:pStyle w:val="12"/>
            <w:tabs>
              <w:tab w:val="right" w:leader="dot" w:pos="9923"/>
            </w:tabs>
          </w:pPr>
          <w:r>
            <w:fldChar w:fldCharType="begin"/>
          </w:r>
          <w:r>
            <w:instrText xml:space="preserve"> HYPERLINK \l _Toc25363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_Toc25363 \h </w:instrText>
          </w:r>
          <w:r>
            <w:fldChar w:fldCharType="separate"/>
          </w:r>
          <w:r>
            <w:t>4</w:t>
          </w:r>
          <w:r>
            <w:fldChar w:fldCharType="end"/>
          </w:r>
          <w:r>
            <w:fldChar w:fldCharType="end"/>
          </w:r>
        </w:p>
        <w:p>
          <w:pPr>
            <w:pStyle w:val="15"/>
            <w:tabs>
              <w:tab w:val="right" w:leader="dot" w:pos="9923"/>
            </w:tabs>
          </w:pPr>
          <w:r>
            <w:fldChar w:fldCharType="begin"/>
          </w:r>
          <w:r>
            <w:instrText xml:space="preserve"> HYPERLINK \l _Toc10298 </w:instrText>
          </w:r>
          <w:r>
            <w:fldChar w:fldCharType="separate"/>
          </w:r>
          <w:r>
            <w:rPr>
              <w:rFonts w:hint="eastAsia" w:ascii="宋体" w:eastAsia="宋体"/>
              <w:szCs w:val="28"/>
              <w:shd w:val="clear" w:color="auto" w:fill="FFFFFF"/>
            </w:rPr>
            <w:t>1. 系统总信息</w:t>
          </w:r>
          <w:r>
            <w:tab/>
          </w:r>
          <w:r>
            <w:fldChar w:fldCharType="begin"/>
          </w:r>
          <w:r>
            <w:instrText xml:space="preserve"> PAGEREF _Toc10298 \h </w:instrText>
          </w:r>
          <w:r>
            <w:fldChar w:fldCharType="separate"/>
          </w:r>
          <w:r>
            <w:t>4</w:t>
          </w:r>
          <w:r>
            <w:fldChar w:fldCharType="end"/>
          </w:r>
          <w:r>
            <w:fldChar w:fldCharType="end"/>
          </w:r>
        </w:p>
        <w:p>
          <w:pPr>
            <w:pStyle w:val="15"/>
            <w:tabs>
              <w:tab w:val="right" w:leader="dot" w:pos="9923"/>
            </w:tabs>
          </w:pPr>
          <w:r>
            <w:fldChar w:fldCharType="begin"/>
          </w:r>
          <w:r>
            <w:instrText xml:space="preserve"> HYPERLINK \l _Toc9761 </w:instrText>
          </w:r>
          <w:r>
            <w:fldChar w:fldCharType="separate"/>
          </w:r>
          <w:r>
            <w:rPr>
              <w:rFonts w:hint="eastAsia" w:ascii="宋体" w:eastAsia="宋体"/>
              <w:szCs w:val="28"/>
              <w:shd w:val="clear" w:color="auto" w:fill="FFFFFF"/>
            </w:rPr>
            <w:t>2. 楼层信息</w:t>
          </w:r>
          <w:r>
            <w:tab/>
          </w:r>
          <w:r>
            <w:fldChar w:fldCharType="begin"/>
          </w:r>
          <w:r>
            <w:instrText xml:space="preserve"> PAGEREF _Toc9761 \h </w:instrText>
          </w:r>
          <w:r>
            <w:fldChar w:fldCharType="separate"/>
          </w:r>
          <w:r>
            <w:t>8</w:t>
          </w:r>
          <w:r>
            <w:fldChar w:fldCharType="end"/>
          </w:r>
          <w:r>
            <w:fldChar w:fldCharType="end"/>
          </w:r>
        </w:p>
        <w:p>
          <w:pPr>
            <w:pStyle w:val="15"/>
            <w:tabs>
              <w:tab w:val="right" w:leader="dot" w:pos="9923"/>
            </w:tabs>
          </w:pPr>
          <w:r>
            <w:fldChar w:fldCharType="begin"/>
          </w:r>
          <w:r>
            <w:instrText xml:space="preserve"> HYPERLINK \l _Toc24074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_Toc24074 \h </w:instrText>
          </w:r>
          <w:r>
            <w:fldChar w:fldCharType="separate"/>
          </w:r>
          <w:r>
            <w:t>9</w:t>
          </w:r>
          <w:r>
            <w:fldChar w:fldCharType="end"/>
          </w:r>
          <w:r>
            <w:fldChar w:fldCharType="end"/>
          </w:r>
        </w:p>
        <w:p>
          <w:pPr>
            <w:pStyle w:val="15"/>
            <w:tabs>
              <w:tab w:val="right" w:leader="dot" w:pos="9923"/>
            </w:tabs>
          </w:pPr>
          <w:r>
            <w:fldChar w:fldCharType="begin"/>
          </w:r>
          <w:r>
            <w:instrText xml:space="preserve"> HYPERLINK \l _Toc5215 </w:instrText>
          </w:r>
          <w:r>
            <w:fldChar w:fldCharType="separate"/>
          </w:r>
          <w:r>
            <w:rPr>
              <w:rFonts w:hint="eastAsia" w:ascii="宋体" w:eastAsia="宋体"/>
              <w:szCs w:val="28"/>
              <w:shd w:val="clear" w:color="auto" w:fill="FFFFFF"/>
            </w:rPr>
            <w:t>4. 层塔属性</w:t>
          </w:r>
          <w:r>
            <w:tab/>
          </w:r>
          <w:r>
            <w:fldChar w:fldCharType="begin"/>
          </w:r>
          <w:r>
            <w:instrText xml:space="preserve"> PAGEREF _Toc5215 \h </w:instrText>
          </w:r>
          <w:r>
            <w:fldChar w:fldCharType="separate"/>
          </w:r>
          <w:r>
            <w:t>9</w:t>
          </w:r>
          <w:r>
            <w:fldChar w:fldCharType="end"/>
          </w:r>
          <w:r>
            <w:fldChar w:fldCharType="end"/>
          </w:r>
        </w:p>
        <w:p>
          <w:pPr>
            <w:pStyle w:val="12"/>
            <w:tabs>
              <w:tab w:val="right" w:leader="dot" w:pos="9923"/>
            </w:tabs>
          </w:pPr>
          <w:r>
            <w:fldChar w:fldCharType="begin"/>
          </w:r>
          <w:r>
            <w:instrText xml:space="preserve"> HYPERLINK \l _Toc15970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_Toc15970 \h </w:instrText>
          </w:r>
          <w:r>
            <w:fldChar w:fldCharType="separate"/>
          </w:r>
          <w:r>
            <w:t>9</w:t>
          </w:r>
          <w:r>
            <w:fldChar w:fldCharType="end"/>
          </w:r>
          <w:r>
            <w:fldChar w:fldCharType="end"/>
          </w:r>
        </w:p>
        <w:p>
          <w:pPr>
            <w:pStyle w:val="15"/>
            <w:tabs>
              <w:tab w:val="right" w:leader="dot" w:pos="9923"/>
            </w:tabs>
          </w:pPr>
          <w:r>
            <w:fldChar w:fldCharType="begin"/>
          </w:r>
          <w:r>
            <w:instrText xml:space="preserve"> HYPERLINK \l _Toc25544 </w:instrText>
          </w:r>
          <w:r>
            <w:fldChar w:fldCharType="separate"/>
          </w:r>
          <w:r>
            <w:rPr>
              <w:rFonts w:hint="eastAsia" w:ascii="宋体" w:eastAsia="宋体"/>
              <w:szCs w:val="28"/>
              <w:shd w:val="clear" w:color="auto" w:fill="FFFFFF"/>
            </w:rPr>
            <w:t>1. 工况设定</w:t>
          </w:r>
          <w:r>
            <w:tab/>
          </w:r>
          <w:r>
            <w:fldChar w:fldCharType="begin"/>
          </w:r>
          <w:r>
            <w:instrText xml:space="preserve"> PAGEREF _Toc25544 \h </w:instrText>
          </w:r>
          <w:r>
            <w:fldChar w:fldCharType="separate"/>
          </w:r>
          <w:r>
            <w:t>9</w:t>
          </w:r>
          <w:r>
            <w:fldChar w:fldCharType="end"/>
          </w:r>
          <w:r>
            <w:fldChar w:fldCharType="end"/>
          </w:r>
        </w:p>
        <w:p>
          <w:pPr>
            <w:pStyle w:val="15"/>
            <w:tabs>
              <w:tab w:val="right" w:leader="dot" w:pos="9923"/>
            </w:tabs>
          </w:pPr>
          <w:r>
            <w:fldChar w:fldCharType="begin"/>
          </w:r>
          <w:r>
            <w:instrText xml:space="preserve"> HYPERLINK \l _Toc10740 </w:instrText>
          </w:r>
          <w:r>
            <w:fldChar w:fldCharType="separate"/>
          </w:r>
          <w:r>
            <w:rPr>
              <w:rFonts w:hint="eastAsia" w:ascii="宋体" w:eastAsia="宋体"/>
              <w:szCs w:val="28"/>
              <w:shd w:val="clear" w:color="auto" w:fill="FFFFFF"/>
            </w:rPr>
            <w:t>2. 工况信息</w:t>
          </w:r>
          <w:r>
            <w:tab/>
          </w:r>
          <w:r>
            <w:fldChar w:fldCharType="begin"/>
          </w:r>
          <w:r>
            <w:instrText xml:space="preserve"> PAGEREF _Toc10740 \h </w:instrText>
          </w:r>
          <w:r>
            <w:fldChar w:fldCharType="separate"/>
          </w:r>
          <w:r>
            <w:t>10</w:t>
          </w:r>
          <w:r>
            <w:fldChar w:fldCharType="end"/>
          </w:r>
          <w:r>
            <w:fldChar w:fldCharType="end"/>
          </w:r>
        </w:p>
        <w:p>
          <w:pPr>
            <w:pStyle w:val="15"/>
            <w:tabs>
              <w:tab w:val="right" w:leader="dot" w:pos="9923"/>
            </w:tabs>
          </w:pPr>
          <w:r>
            <w:fldChar w:fldCharType="begin"/>
          </w:r>
          <w:r>
            <w:instrText xml:space="preserve"> HYPERLINK \l _Toc4676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_Toc4676 \h </w:instrText>
          </w:r>
          <w:r>
            <w:fldChar w:fldCharType="separate"/>
          </w:r>
          <w:r>
            <w:t>10</w:t>
          </w:r>
          <w:r>
            <w:fldChar w:fldCharType="end"/>
          </w:r>
          <w:r>
            <w:fldChar w:fldCharType="end"/>
          </w:r>
        </w:p>
        <w:p>
          <w:pPr>
            <w:pStyle w:val="12"/>
            <w:tabs>
              <w:tab w:val="right" w:leader="dot" w:pos="9923"/>
            </w:tabs>
          </w:pPr>
          <w:r>
            <w:fldChar w:fldCharType="begin"/>
          </w:r>
          <w:r>
            <w:instrText xml:space="preserve"> HYPERLINK \l _Toc20234 </w:instrText>
          </w:r>
          <w:r>
            <w:fldChar w:fldCharType="separate"/>
          </w:r>
          <w:r>
            <w:rPr>
              <w:rFonts w:hint="eastAsia" w:ascii="宋体" w:eastAsia="宋体"/>
              <w:szCs w:val="32"/>
              <w:shd w:val="clear" w:color="auto" w:fill="FFFFFF"/>
            </w:rPr>
            <w:t>八. 质量信息</w:t>
          </w:r>
          <w:r>
            <w:tab/>
          </w:r>
          <w:r>
            <w:fldChar w:fldCharType="begin"/>
          </w:r>
          <w:r>
            <w:instrText xml:space="preserve"> PAGEREF _Toc20234 \h </w:instrText>
          </w:r>
          <w:r>
            <w:fldChar w:fldCharType="separate"/>
          </w:r>
          <w:r>
            <w:t>10</w:t>
          </w:r>
          <w:r>
            <w:fldChar w:fldCharType="end"/>
          </w:r>
          <w:r>
            <w:fldChar w:fldCharType="end"/>
          </w:r>
        </w:p>
        <w:p>
          <w:pPr>
            <w:pStyle w:val="15"/>
            <w:tabs>
              <w:tab w:val="right" w:leader="dot" w:pos="9923"/>
            </w:tabs>
          </w:pPr>
          <w:r>
            <w:fldChar w:fldCharType="begin"/>
          </w:r>
          <w:r>
            <w:instrText xml:space="preserve"> HYPERLINK \l _Toc1288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_Toc1288 \h </w:instrText>
          </w:r>
          <w:r>
            <w:fldChar w:fldCharType="separate"/>
          </w:r>
          <w:r>
            <w:t>10</w:t>
          </w:r>
          <w:r>
            <w:fldChar w:fldCharType="end"/>
          </w:r>
          <w:r>
            <w:fldChar w:fldCharType="end"/>
          </w:r>
        </w:p>
        <w:p>
          <w:pPr>
            <w:pStyle w:val="15"/>
            <w:tabs>
              <w:tab w:val="right" w:leader="dot" w:pos="9923"/>
            </w:tabs>
          </w:pPr>
          <w:r>
            <w:fldChar w:fldCharType="begin"/>
          </w:r>
          <w:r>
            <w:instrText xml:space="preserve"> HYPERLINK \l _Toc30152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_Toc30152 \h </w:instrText>
          </w:r>
          <w:r>
            <w:fldChar w:fldCharType="separate"/>
          </w:r>
          <w:r>
            <w:t>12</w:t>
          </w:r>
          <w:r>
            <w:fldChar w:fldCharType="end"/>
          </w:r>
          <w:r>
            <w:fldChar w:fldCharType="end"/>
          </w:r>
        </w:p>
        <w:p>
          <w:pPr>
            <w:pStyle w:val="12"/>
            <w:tabs>
              <w:tab w:val="right" w:leader="dot" w:pos="9923"/>
            </w:tabs>
          </w:pPr>
          <w:r>
            <w:fldChar w:fldCharType="begin"/>
          </w:r>
          <w:r>
            <w:instrText xml:space="preserve"> HYPERLINK \l _Toc9293 </w:instrText>
          </w:r>
          <w:r>
            <w:fldChar w:fldCharType="separate"/>
          </w:r>
          <w:r>
            <w:rPr>
              <w:rFonts w:hint="eastAsia" w:ascii="宋体" w:eastAsia="宋体"/>
              <w:szCs w:val="32"/>
              <w:shd w:val="clear" w:color="auto" w:fill="FFFFFF"/>
            </w:rPr>
            <w:t>九. 荷载信息</w:t>
          </w:r>
          <w:r>
            <w:tab/>
          </w:r>
          <w:r>
            <w:fldChar w:fldCharType="begin"/>
          </w:r>
          <w:r>
            <w:instrText xml:space="preserve"> PAGEREF _Toc9293 \h </w:instrText>
          </w:r>
          <w:r>
            <w:fldChar w:fldCharType="separate"/>
          </w:r>
          <w:r>
            <w:t>12</w:t>
          </w:r>
          <w:r>
            <w:fldChar w:fldCharType="end"/>
          </w:r>
          <w:r>
            <w:fldChar w:fldCharType="end"/>
          </w:r>
        </w:p>
        <w:p>
          <w:pPr>
            <w:pStyle w:val="15"/>
            <w:tabs>
              <w:tab w:val="right" w:leader="dot" w:pos="9923"/>
            </w:tabs>
          </w:pPr>
          <w:r>
            <w:fldChar w:fldCharType="begin"/>
          </w:r>
          <w:r>
            <w:instrText xml:space="preserve"> HYPERLINK \l _Toc11170 </w:instrText>
          </w:r>
          <w:r>
            <w:fldChar w:fldCharType="separate"/>
          </w:r>
          <w:r>
            <w:rPr>
              <w:rFonts w:hint="eastAsia" w:ascii="宋体" w:eastAsia="宋体"/>
              <w:szCs w:val="28"/>
              <w:shd w:val="clear" w:color="auto" w:fill="FFFFFF"/>
            </w:rPr>
            <w:t>1. 风荷载信息</w:t>
          </w:r>
          <w:r>
            <w:tab/>
          </w:r>
          <w:r>
            <w:fldChar w:fldCharType="begin"/>
          </w:r>
          <w:r>
            <w:instrText xml:space="preserve"> PAGEREF _Toc11170 \h </w:instrText>
          </w:r>
          <w:r>
            <w:fldChar w:fldCharType="separate"/>
          </w:r>
          <w:r>
            <w:t>12</w:t>
          </w:r>
          <w:r>
            <w:fldChar w:fldCharType="end"/>
          </w:r>
          <w:r>
            <w:fldChar w:fldCharType="end"/>
          </w:r>
        </w:p>
        <w:p>
          <w:pPr>
            <w:pStyle w:val="12"/>
            <w:tabs>
              <w:tab w:val="right" w:leader="dot" w:pos="9923"/>
            </w:tabs>
          </w:pPr>
          <w:r>
            <w:fldChar w:fldCharType="begin"/>
          </w:r>
          <w:r>
            <w:instrText xml:space="preserve"> HYPERLINK \l _Toc23907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_Toc23907 \h </w:instrText>
          </w:r>
          <w:r>
            <w:fldChar w:fldCharType="separate"/>
          </w:r>
          <w:r>
            <w:t>13</w:t>
          </w:r>
          <w:r>
            <w:fldChar w:fldCharType="end"/>
          </w:r>
          <w:r>
            <w:fldChar w:fldCharType="end"/>
          </w:r>
        </w:p>
        <w:p>
          <w:pPr>
            <w:pStyle w:val="15"/>
            <w:tabs>
              <w:tab w:val="right" w:leader="dot" w:pos="9923"/>
            </w:tabs>
          </w:pPr>
          <w:r>
            <w:fldChar w:fldCharType="begin"/>
          </w:r>
          <w:r>
            <w:instrText xml:space="preserve"> HYPERLINK \l _Toc12178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_Toc12178 \h </w:instrText>
          </w:r>
          <w:r>
            <w:fldChar w:fldCharType="separate"/>
          </w:r>
          <w:r>
            <w:t>13</w:t>
          </w:r>
          <w:r>
            <w:fldChar w:fldCharType="end"/>
          </w:r>
          <w:r>
            <w:fldChar w:fldCharType="end"/>
          </w:r>
        </w:p>
        <w:p>
          <w:pPr>
            <w:pStyle w:val="15"/>
            <w:tabs>
              <w:tab w:val="right" w:leader="dot" w:pos="9923"/>
            </w:tabs>
          </w:pPr>
          <w:r>
            <w:fldChar w:fldCharType="begin"/>
          </w:r>
          <w:r>
            <w:instrText xml:space="preserve"> HYPERLINK \l _Toc1699 </w:instrText>
          </w:r>
          <w:r>
            <w:fldChar w:fldCharType="separate"/>
          </w:r>
          <w:r>
            <w:rPr>
              <w:rFonts w:hint="eastAsia" w:ascii="宋体" w:eastAsia="宋体"/>
              <w:szCs w:val="28"/>
              <w:shd w:val="clear" w:color="auto" w:fill="FFFFFF"/>
            </w:rPr>
            <w:t>2. [楼层剪力/层间位移]刚度</w:t>
          </w:r>
          <w:r>
            <w:tab/>
          </w:r>
          <w:r>
            <w:fldChar w:fldCharType="begin"/>
          </w:r>
          <w:r>
            <w:instrText xml:space="preserve"> PAGEREF _Toc1699 \h </w:instrText>
          </w:r>
          <w:r>
            <w:fldChar w:fldCharType="separate"/>
          </w:r>
          <w:r>
            <w:t>15</w:t>
          </w:r>
          <w:r>
            <w:fldChar w:fldCharType="end"/>
          </w:r>
          <w:r>
            <w:fldChar w:fldCharType="end"/>
          </w:r>
        </w:p>
        <w:p>
          <w:pPr>
            <w:pStyle w:val="15"/>
            <w:tabs>
              <w:tab w:val="right" w:leader="dot" w:pos="9923"/>
            </w:tabs>
          </w:pPr>
          <w:r>
            <w:fldChar w:fldCharType="begin"/>
          </w:r>
          <w:r>
            <w:instrText xml:space="preserve"> HYPERLINK \l _Toc19650 </w:instrText>
          </w:r>
          <w:r>
            <w:fldChar w:fldCharType="separate"/>
          </w:r>
          <w:r>
            <w:rPr>
              <w:rFonts w:hint="eastAsia" w:ascii="宋体" w:eastAsia="宋体"/>
              <w:szCs w:val="28"/>
              <w:shd w:val="clear" w:color="auto" w:fill="FFFFFF"/>
            </w:rPr>
            <w:t>3. 各楼层受剪承载力</w:t>
          </w:r>
          <w:r>
            <w:tab/>
          </w:r>
          <w:r>
            <w:fldChar w:fldCharType="begin"/>
          </w:r>
          <w:r>
            <w:instrText xml:space="preserve"> PAGEREF _Toc19650 \h </w:instrText>
          </w:r>
          <w:r>
            <w:fldChar w:fldCharType="separate"/>
          </w:r>
          <w:r>
            <w:t>16</w:t>
          </w:r>
          <w:r>
            <w:fldChar w:fldCharType="end"/>
          </w:r>
          <w:r>
            <w:fldChar w:fldCharType="end"/>
          </w:r>
        </w:p>
        <w:p>
          <w:pPr>
            <w:pStyle w:val="15"/>
            <w:tabs>
              <w:tab w:val="right" w:leader="dot" w:pos="9923"/>
            </w:tabs>
          </w:pPr>
          <w:r>
            <w:fldChar w:fldCharType="begin"/>
          </w:r>
          <w:r>
            <w:instrText xml:space="preserve"> HYPERLINK \l _Toc15327 </w:instrText>
          </w:r>
          <w:r>
            <w:fldChar w:fldCharType="separate"/>
          </w:r>
          <w:r>
            <w:rPr>
              <w:rFonts w:hint="eastAsia" w:ascii="宋体" w:eastAsia="宋体"/>
              <w:szCs w:val="28"/>
              <w:shd w:val="clear" w:color="auto" w:fill="FFFFFF"/>
            </w:rPr>
            <w:t>4. 楼层薄弱层调整系数</w:t>
          </w:r>
          <w:r>
            <w:tab/>
          </w:r>
          <w:r>
            <w:fldChar w:fldCharType="begin"/>
          </w:r>
          <w:r>
            <w:instrText xml:space="preserve"> PAGEREF _Toc15327 \h </w:instrText>
          </w:r>
          <w:r>
            <w:fldChar w:fldCharType="separate"/>
          </w:r>
          <w:r>
            <w:t>17</w:t>
          </w:r>
          <w:r>
            <w:fldChar w:fldCharType="end"/>
          </w:r>
          <w:r>
            <w:fldChar w:fldCharType="end"/>
          </w:r>
        </w:p>
        <w:p>
          <w:pPr>
            <w:pStyle w:val="12"/>
            <w:tabs>
              <w:tab w:val="right" w:leader="dot" w:pos="9923"/>
            </w:tabs>
          </w:pPr>
          <w:r>
            <w:fldChar w:fldCharType="begin"/>
          </w:r>
          <w:r>
            <w:instrText xml:space="preserve"> HYPERLINK \l _Toc32715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_Toc32715 \h </w:instrText>
          </w:r>
          <w:r>
            <w:fldChar w:fldCharType="separate"/>
          </w:r>
          <w:r>
            <w:t>17</w:t>
          </w:r>
          <w:r>
            <w:fldChar w:fldCharType="end"/>
          </w:r>
          <w:r>
            <w:fldChar w:fldCharType="end"/>
          </w:r>
        </w:p>
        <w:p>
          <w:pPr>
            <w:pStyle w:val="15"/>
            <w:tabs>
              <w:tab w:val="right" w:leader="dot" w:pos="9923"/>
            </w:tabs>
          </w:pPr>
          <w:r>
            <w:fldChar w:fldCharType="begin"/>
          </w:r>
          <w:r>
            <w:instrText xml:space="preserve"> HYPERLINK \l _Toc16175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_Toc16175 \h </w:instrText>
          </w:r>
          <w:r>
            <w:fldChar w:fldCharType="separate"/>
          </w:r>
          <w:r>
            <w:t>17</w:t>
          </w:r>
          <w:r>
            <w:fldChar w:fldCharType="end"/>
          </w:r>
          <w:r>
            <w:fldChar w:fldCharType="end"/>
          </w:r>
        </w:p>
        <w:p>
          <w:pPr>
            <w:pStyle w:val="15"/>
            <w:tabs>
              <w:tab w:val="right" w:leader="dot" w:pos="9923"/>
            </w:tabs>
          </w:pPr>
          <w:r>
            <w:fldChar w:fldCharType="begin"/>
          </w:r>
          <w:r>
            <w:instrText xml:space="preserve"> HYPERLINK \l _Toc25277 </w:instrText>
          </w:r>
          <w:r>
            <w:fldChar w:fldCharType="separate"/>
          </w:r>
          <w:r>
            <w:rPr>
              <w:rFonts w:hint="eastAsia" w:ascii="宋体" w:eastAsia="宋体"/>
              <w:szCs w:val="28"/>
              <w:shd w:val="clear" w:color="auto" w:fill="FFFFFF"/>
            </w:rPr>
            <w:t>2. 各地震方向参与振型的有效质量系数</w:t>
          </w:r>
          <w:r>
            <w:tab/>
          </w:r>
          <w:r>
            <w:fldChar w:fldCharType="begin"/>
          </w:r>
          <w:r>
            <w:instrText xml:space="preserve"> PAGEREF _Toc25277 \h </w:instrText>
          </w:r>
          <w:r>
            <w:fldChar w:fldCharType="separate"/>
          </w:r>
          <w:r>
            <w:t>18</w:t>
          </w:r>
          <w:r>
            <w:fldChar w:fldCharType="end"/>
          </w:r>
          <w:r>
            <w:fldChar w:fldCharType="end"/>
          </w:r>
        </w:p>
        <w:p>
          <w:pPr>
            <w:pStyle w:val="15"/>
            <w:tabs>
              <w:tab w:val="right" w:leader="dot" w:pos="9923"/>
            </w:tabs>
          </w:pPr>
          <w:r>
            <w:fldChar w:fldCharType="begin"/>
          </w:r>
          <w:r>
            <w:instrText xml:space="preserve"> HYPERLINK \l _Toc2385 </w:instrText>
          </w:r>
          <w:r>
            <w:fldChar w:fldCharType="separate"/>
          </w:r>
          <w:r>
            <w:rPr>
              <w:rFonts w:hint="eastAsia" w:ascii="宋体" w:eastAsia="宋体"/>
              <w:szCs w:val="28"/>
              <w:shd w:val="clear" w:color="auto" w:fill="FFFFFF"/>
            </w:rPr>
            <w:t>3. 地震作用下结构剪重比及其调整</w:t>
          </w:r>
          <w:r>
            <w:tab/>
          </w:r>
          <w:r>
            <w:fldChar w:fldCharType="begin"/>
          </w:r>
          <w:r>
            <w:instrText xml:space="preserve"> PAGEREF _Toc2385 \h </w:instrText>
          </w:r>
          <w:r>
            <w:fldChar w:fldCharType="separate"/>
          </w:r>
          <w:r>
            <w:t>19</w:t>
          </w:r>
          <w:r>
            <w:fldChar w:fldCharType="end"/>
          </w:r>
          <w:r>
            <w:fldChar w:fldCharType="end"/>
          </w:r>
        </w:p>
        <w:p>
          <w:pPr>
            <w:pStyle w:val="15"/>
            <w:tabs>
              <w:tab w:val="right" w:leader="dot" w:pos="9923"/>
            </w:tabs>
          </w:pPr>
          <w:r>
            <w:fldChar w:fldCharType="begin"/>
          </w:r>
          <w:r>
            <w:instrText xml:space="preserve"> HYPERLINK \l _Toc32392 </w:instrText>
          </w:r>
          <w:r>
            <w:fldChar w:fldCharType="separate"/>
          </w:r>
          <w:r>
            <w:rPr>
              <w:rFonts w:hint="eastAsia" w:ascii="宋体" w:eastAsia="宋体"/>
              <w:szCs w:val="28"/>
              <w:shd w:val="clear" w:color="auto" w:fill="FFFFFF"/>
            </w:rPr>
            <w:t>4. 偶然偏心信息</w:t>
          </w:r>
          <w:r>
            <w:tab/>
          </w:r>
          <w:r>
            <w:fldChar w:fldCharType="begin"/>
          </w:r>
          <w:r>
            <w:instrText xml:space="preserve"> PAGEREF _Toc32392 \h </w:instrText>
          </w:r>
          <w:r>
            <w:fldChar w:fldCharType="separate"/>
          </w:r>
          <w:r>
            <w:t>21</w:t>
          </w:r>
          <w:r>
            <w:fldChar w:fldCharType="end"/>
          </w:r>
          <w:r>
            <w:fldChar w:fldCharType="end"/>
          </w:r>
        </w:p>
        <w:p>
          <w:pPr>
            <w:pStyle w:val="12"/>
            <w:tabs>
              <w:tab w:val="right" w:leader="dot" w:pos="9923"/>
            </w:tabs>
          </w:pPr>
          <w:r>
            <w:fldChar w:fldCharType="begin"/>
          </w:r>
          <w:r>
            <w:instrText xml:space="preserve"> HYPERLINK \l _Toc19967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_Toc19967 \h </w:instrText>
          </w:r>
          <w:r>
            <w:fldChar w:fldCharType="separate"/>
          </w:r>
          <w:r>
            <w:t>21</w:t>
          </w:r>
          <w:r>
            <w:fldChar w:fldCharType="end"/>
          </w:r>
          <w:r>
            <w:fldChar w:fldCharType="end"/>
          </w:r>
        </w:p>
        <w:p>
          <w:pPr>
            <w:pStyle w:val="15"/>
            <w:tabs>
              <w:tab w:val="right" w:leader="dot" w:pos="9923"/>
            </w:tabs>
          </w:pPr>
          <w:r>
            <w:fldChar w:fldCharType="begin"/>
          </w:r>
          <w:r>
            <w:instrText xml:space="preserve"> HYPERLINK \l _Toc21625 </w:instrText>
          </w:r>
          <w:r>
            <w:fldChar w:fldCharType="separate"/>
          </w:r>
          <w:r>
            <w:rPr>
              <w:rFonts w:hint="eastAsia" w:ascii="宋体" w:eastAsia="宋体"/>
              <w:szCs w:val="28"/>
              <w:shd w:val="clear" w:color="auto" w:fill="FFFFFF"/>
            </w:rPr>
            <w:t>1. 竖向构件倾覆力矩及百分比(抗规方式)</w:t>
          </w:r>
          <w:r>
            <w:tab/>
          </w:r>
          <w:r>
            <w:fldChar w:fldCharType="begin"/>
          </w:r>
          <w:r>
            <w:instrText xml:space="preserve"> PAGEREF _Toc21625 \h </w:instrText>
          </w:r>
          <w:r>
            <w:fldChar w:fldCharType="separate"/>
          </w:r>
          <w:r>
            <w:t>21</w:t>
          </w:r>
          <w:r>
            <w:fldChar w:fldCharType="end"/>
          </w:r>
          <w:r>
            <w:fldChar w:fldCharType="end"/>
          </w:r>
        </w:p>
        <w:p>
          <w:pPr>
            <w:pStyle w:val="15"/>
            <w:tabs>
              <w:tab w:val="right" w:leader="dot" w:pos="9923"/>
            </w:tabs>
          </w:pPr>
          <w:r>
            <w:fldChar w:fldCharType="begin"/>
          </w:r>
          <w:r>
            <w:instrText xml:space="preserve"> HYPERLINK \l _Toc7131 </w:instrText>
          </w:r>
          <w:r>
            <w:fldChar w:fldCharType="separate"/>
          </w:r>
          <w:r>
            <w:rPr>
              <w:rFonts w:hint="eastAsia" w:ascii="宋体" w:eastAsia="宋体"/>
              <w:szCs w:val="28"/>
              <w:shd w:val="clear" w:color="auto" w:fill="FFFFFF"/>
            </w:rPr>
            <w:t>2. 竖向构件地震剪力及百分比</w:t>
          </w:r>
          <w:r>
            <w:tab/>
          </w:r>
          <w:r>
            <w:fldChar w:fldCharType="begin"/>
          </w:r>
          <w:r>
            <w:instrText xml:space="preserve"> PAGEREF _Toc7131 \h </w:instrText>
          </w:r>
          <w:r>
            <w:fldChar w:fldCharType="separate"/>
          </w:r>
          <w:r>
            <w:t>22</w:t>
          </w:r>
          <w:r>
            <w:fldChar w:fldCharType="end"/>
          </w:r>
          <w:r>
            <w:fldChar w:fldCharType="end"/>
          </w:r>
        </w:p>
        <w:p>
          <w:pPr>
            <w:pStyle w:val="12"/>
            <w:tabs>
              <w:tab w:val="right" w:leader="dot" w:pos="9923"/>
            </w:tabs>
          </w:pPr>
          <w:r>
            <w:fldChar w:fldCharType="begin"/>
          </w:r>
          <w:r>
            <w:instrText xml:space="preserve"> HYPERLINK \l _Toc18673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_Toc18673 \h </w:instrText>
          </w:r>
          <w:r>
            <w:fldChar w:fldCharType="separate"/>
          </w:r>
          <w:r>
            <w:t>23</w:t>
          </w:r>
          <w:r>
            <w:fldChar w:fldCharType="end"/>
          </w:r>
          <w:r>
            <w:fldChar w:fldCharType="end"/>
          </w:r>
        </w:p>
        <w:p>
          <w:pPr>
            <w:pStyle w:val="15"/>
            <w:tabs>
              <w:tab w:val="right" w:leader="dot" w:pos="9923"/>
            </w:tabs>
          </w:pPr>
          <w:r>
            <w:fldChar w:fldCharType="begin"/>
          </w:r>
          <w:r>
            <w:instrText xml:space="preserve"> HYPERLINK \l _Toc15595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_Toc15595 \h </w:instrText>
          </w:r>
          <w:r>
            <w:fldChar w:fldCharType="separate"/>
          </w:r>
          <w:r>
            <w:t>24</w:t>
          </w:r>
          <w:r>
            <w:fldChar w:fldCharType="end"/>
          </w:r>
          <w:r>
            <w:fldChar w:fldCharType="end"/>
          </w:r>
        </w:p>
        <w:p>
          <w:pPr>
            <w:pStyle w:val="15"/>
            <w:tabs>
              <w:tab w:val="right" w:leader="dot" w:pos="9923"/>
            </w:tabs>
          </w:pPr>
          <w:r>
            <w:fldChar w:fldCharType="begin"/>
          </w:r>
          <w:r>
            <w:instrText xml:space="preserve"> HYPERLINK \l _Toc8318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_Toc8318 \h </w:instrText>
          </w:r>
          <w:r>
            <w:fldChar w:fldCharType="separate"/>
          </w:r>
          <w:r>
            <w:t>28</w:t>
          </w:r>
          <w:r>
            <w:fldChar w:fldCharType="end"/>
          </w:r>
          <w:r>
            <w:fldChar w:fldCharType="end"/>
          </w:r>
        </w:p>
        <w:p>
          <w:pPr>
            <w:pStyle w:val="12"/>
            <w:tabs>
              <w:tab w:val="right" w:leader="dot" w:pos="9923"/>
            </w:tabs>
          </w:pPr>
          <w:r>
            <w:fldChar w:fldCharType="begin"/>
          </w:r>
          <w:r>
            <w:instrText xml:space="preserve"> HYPERLINK \l _Toc25524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_Toc25524 \h </w:instrText>
          </w:r>
          <w:r>
            <w:fldChar w:fldCharType="separate"/>
          </w:r>
          <w:r>
            <w:t>32</w:t>
          </w:r>
          <w:r>
            <w:fldChar w:fldCharType="end"/>
          </w:r>
          <w:r>
            <w:fldChar w:fldCharType="end"/>
          </w:r>
        </w:p>
        <w:p>
          <w:pPr>
            <w:pStyle w:val="12"/>
            <w:tabs>
              <w:tab w:val="right" w:leader="dot" w:pos="9923"/>
            </w:tabs>
          </w:pPr>
          <w:r>
            <w:fldChar w:fldCharType="begin"/>
          </w:r>
          <w:r>
            <w:instrText xml:space="preserve"> HYPERLINK \l _Toc2805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_Toc2805 \h </w:instrText>
          </w:r>
          <w:r>
            <w:fldChar w:fldCharType="separate"/>
          </w:r>
          <w:r>
            <w:t>32</w:t>
          </w:r>
          <w:r>
            <w:fldChar w:fldCharType="end"/>
          </w:r>
          <w:r>
            <w:fldChar w:fldCharType="end"/>
          </w:r>
        </w:p>
        <w:p>
          <w:pPr>
            <w:pStyle w:val="15"/>
            <w:tabs>
              <w:tab w:val="right" w:leader="dot" w:pos="9923"/>
            </w:tabs>
          </w:pPr>
          <w:r>
            <w:fldChar w:fldCharType="begin"/>
          </w:r>
          <w:r>
            <w:instrText xml:space="preserve"> HYPERLINK \l _Toc21112 </w:instrText>
          </w:r>
          <w:r>
            <w:fldChar w:fldCharType="separate"/>
          </w:r>
          <w:r>
            <w:rPr>
              <w:rFonts w:hint="eastAsia" w:ascii="宋体" w:eastAsia="宋体"/>
              <w:szCs w:val="28"/>
              <w:shd w:val="clear" w:color="auto" w:fill="FFFFFF"/>
            </w:rPr>
            <w:t>1. 抗倾覆验算</w:t>
          </w:r>
          <w:r>
            <w:tab/>
          </w:r>
          <w:r>
            <w:fldChar w:fldCharType="begin"/>
          </w:r>
          <w:r>
            <w:instrText xml:space="preserve"> PAGEREF _Toc21112 \h </w:instrText>
          </w:r>
          <w:r>
            <w:fldChar w:fldCharType="separate"/>
          </w:r>
          <w:r>
            <w:t>32</w:t>
          </w:r>
          <w:r>
            <w:fldChar w:fldCharType="end"/>
          </w:r>
          <w:r>
            <w:fldChar w:fldCharType="end"/>
          </w:r>
        </w:p>
        <w:p>
          <w:pPr>
            <w:pStyle w:val="15"/>
            <w:tabs>
              <w:tab w:val="right" w:leader="dot" w:pos="9923"/>
            </w:tabs>
          </w:pPr>
          <w:r>
            <w:fldChar w:fldCharType="begin"/>
          </w:r>
          <w:r>
            <w:instrText xml:space="preserve"> HYPERLINK \l _Toc21580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_Toc21580 \h </w:instrText>
          </w:r>
          <w:r>
            <w:fldChar w:fldCharType="separate"/>
          </w:r>
          <w:r>
            <w:t>32</w:t>
          </w:r>
          <w:r>
            <w:fldChar w:fldCharType="end"/>
          </w:r>
          <w:r>
            <w:fldChar w:fldCharType="end"/>
          </w:r>
        </w:p>
        <w:p>
          <w:pPr>
            <w:pStyle w:val="15"/>
            <w:tabs>
              <w:tab w:val="right" w:leader="dot" w:pos="9923"/>
            </w:tabs>
          </w:pPr>
          <w:r>
            <w:fldChar w:fldCharType="begin"/>
          </w:r>
          <w:r>
            <w:instrText xml:space="preserve"> HYPERLINK \l _Toc21799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_Toc21799 \h </w:instrText>
          </w:r>
          <w:r>
            <w:fldChar w:fldCharType="separate"/>
          </w:r>
          <w:r>
            <w:t>33</w:t>
          </w:r>
          <w:r>
            <w:fldChar w:fldCharType="end"/>
          </w:r>
          <w:r>
            <w:fldChar w:fldCharType="end"/>
          </w:r>
        </w:p>
        <w:p>
          <w:r>
            <w:fldChar w:fldCharType="end"/>
          </w:r>
        </w:p>
      </w:sdtContent>
    </w:sdt>
    <w:p>
      <w:r>
        <w:br w:type="page"/>
      </w:r>
    </w:p>
    <w:p>
      <w:pPr>
        <w:pStyle w:val="16"/>
        <w:jc w:val="left"/>
      </w:pPr>
      <w:bookmarkStart w:id="0" w:name="_Toc13401"/>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28048"/>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计算日期为2023年7月27日19时38分50秒。</w:t>
      </w:r>
    </w:p>
    <w:p>
      <w:pPr>
        <w:jc w:val="left"/>
      </w:pPr>
    </w:p>
    <w:p>
      <w:pPr>
        <w:pStyle w:val="16"/>
        <w:jc w:val="left"/>
      </w:pPr>
      <w:bookmarkStart w:id="2" w:name="_Toc3062"/>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6.600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7（0.15g）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0.1200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10006"/>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227"/>
        <w:gridCol w:w="1227"/>
        <w:gridCol w:w="1226"/>
        <w:gridCol w:w="1336"/>
        <w:gridCol w:w="1226"/>
        <w:gridCol w:w="1227"/>
        <w:gridCol w:w="122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57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38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381" w:type="dxa"/>
            <w:gridSpan w:val="2"/>
            <w:shd w:val="clear" w:color="auto" w:fill="FFFFFF"/>
            <w:vAlign w:val="center"/>
          </w:tcPr>
          <w:p>
            <w:pPr>
              <w:jc w:val="center"/>
            </w:pPr>
            <w:r>
              <w:rPr>
                <w:rFonts w:hint="eastAsia" w:ascii="宋体" w:eastAsia="宋体"/>
                <w:b w:val="0"/>
                <w:color w:val="000000"/>
                <w:sz w:val="24"/>
                <w:szCs w:val="24"/>
                <w:shd w:val="clear" w:color="auto" w:fill="FFFFFF"/>
              </w:rPr>
              <w:t>391.82</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381"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tcPr>
          <w:p>
            <w:pPr>
              <w:jc w:val="left"/>
            </w:pPr>
          </w:p>
        </w:tc>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vAlign w:val="center"/>
          </w:tcPr>
          <w:p>
            <w:pPr>
              <w:jc w:val="center"/>
            </w:pPr>
          </w:p>
        </w:tc>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tcPr>
          <w:p>
            <w:pPr>
              <w:jc w:val="left"/>
            </w:pPr>
          </w:p>
        </w:tc>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0.5378(Y)</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0.5265(X)</w:t>
            </w: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0.4297(T)</w:t>
            </w: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99.88%</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99.92%</w:t>
            </w:r>
          </w:p>
        </w:tc>
        <w:tc>
          <w:tcPr>
            <w:tcW w:w="1190"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6.42%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&gt;= 2.40%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6.07%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&gt;= 2.40%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1/758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1/736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1/2164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1/1026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56.83</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54.58 </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13683"/>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25363"/>
      <w:r>
        <w:rPr>
          <w:rFonts w:hint="eastAsia" w:ascii="宋体" w:eastAsia="宋体"/>
          <w:b/>
          <w:color w:val="000000"/>
          <w:sz w:val="32"/>
          <w:szCs w:val="32"/>
          <w:shd w:val="clear" w:color="auto" w:fill="FFFFFF"/>
        </w:rPr>
        <w:t>六. 结构模型概况</w:t>
      </w:r>
      <w:bookmarkEnd w:id="5"/>
    </w:p>
    <w:p>
      <w:pPr>
        <w:pStyle w:val="3"/>
        <w:jc w:val="left"/>
      </w:pPr>
      <w:bookmarkStart w:id="6" w:name="_Toc10298"/>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模拟施工加载 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922" w:type="dxa"/>
        <w:jc w:val="center"/>
        <w:tblLayout w:type="autofit"/>
        <w:tblCellMar>
          <w:top w:w="0" w:type="dxa"/>
          <w:left w:w="108" w:type="dxa"/>
          <w:bottom w:w="0" w:type="dxa"/>
          <w:right w:w="108" w:type="dxa"/>
        </w:tblCellMar>
      </w:tblPr>
      <w:tblGrid>
        <w:gridCol w:w="1846"/>
        <w:gridCol w:w="1615"/>
        <w:gridCol w:w="1615"/>
        <w:gridCol w:w="1615"/>
        <w:gridCol w:w="1615"/>
        <w:gridCol w:w="1616"/>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587" w:type="dxa"/>
            <w:shd w:val="clear" w:color="auto" w:fill="FFFFFF"/>
          </w:tcPr>
          <w:p>
            <w:pPr>
              <w:jc w:val="left"/>
            </w:pPr>
          </w:p>
        </w:tc>
        <w:tc>
          <w:tcPr>
            <w:tcW w:w="158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2</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tcPr>
          <w:p>
            <w:pPr>
              <w:jc w:val="left"/>
            </w:pPr>
          </w:p>
        </w:tc>
        <w:tc>
          <w:tcPr>
            <w:tcW w:w="1587" w:type="dxa"/>
            <w:shd w:val="clear" w:color="auto" w:fill="FFFFFF"/>
          </w:tcPr>
          <w:p>
            <w:pPr>
              <w:jc w:val="left"/>
            </w:pPr>
          </w:p>
        </w:tc>
      </w:tr>
    </w:tbl>
    <w:p/>
    <w:tbl>
      <w:tblPr>
        <w:tblStyle w:val="42"/>
        <w:tblW w:w="9922" w:type="dxa"/>
        <w:jc w:val="center"/>
        <w:tblLayout w:type="autofit"/>
        <w:tblCellMar>
          <w:top w:w="0" w:type="dxa"/>
          <w:left w:w="108" w:type="dxa"/>
          <w:bottom w:w="0" w:type="dxa"/>
          <w:right w:w="108" w:type="dxa"/>
        </w:tblCellMar>
      </w:tblPr>
      <w:tblGrid>
        <w:gridCol w:w="4536"/>
        <w:gridCol w:w="5386"/>
      </w:tblGrid>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7（0.15g）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922" w:type="dxa"/>
        <w:jc w:val="center"/>
        <w:tblLayout w:type="autofit"/>
        <w:tblCellMar>
          <w:top w:w="0" w:type="dxa"/>
          <w:left w:w="108" w:type="dxa"/>
          <w:bottom w:w="0" w:type="dxa"/>
          <w:right w:w="108" w:type="dxa"/>
        </w:tblCellMar>
      </w:tblPr>
      <w:tblGrid>
        <w:gridCol w:w="4536"/>
        <w:gridCol w:w="5386"/>
      </w:tblGrid>
      <w:tr>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117</w:t>
            </w:r>
          </w:p>
        </w:tc>
      </w:tr>
    </w:tbl>
    <w:p>
      <w:pPr>
        <w:spacing w:beforeLines="113" w:afterLines="113" w:line="113" w:lineRule="auto"/>
        <w:jc w:val="left"/>
      </w:pPr>
    </w:p>
    <w:p>
      <w:pPr>
        <w:pStyle w:val="3"/>
        <w:jc w:val="left"/>
      </w:pPr>
      <w:bookmarkStart w:id="21" w:name="_Toc9761"/>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268"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90"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1368"/>
        <w:gridCol w:w="2226"/>
        <w:gridCol w:w="2226"/>
        <w:gridCol w:w="222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2211"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24074"/>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5.600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6.600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162.00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9.00,4.50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653"/>
        <w:gridCol w:w="1654"/>
        <w:gridCol w:w="1654"/>
        <w:gridCol w:w="1654"/>
        <w:gridCol w:w="16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162.00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1.21(0.75%)</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1.21(0.00%)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5215"/>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992"/>
        <w:gridCol w:w="992"/>
        <w:gridCol w:w="992"/>
        <w:gridCol w:w="992"/>
        <w:gridCol w:w="992"/>
        <w:gridCol w:w="992"/>
        <w:gridCol w:w="992"/>
        <w:gridCol w:w="993"/>
        <w:gridCol w:w="99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31"/>
        <w:gridCol w:w="2495"/>
        <w:gridCol w:w="1531"/>
        <w:gridCol w:w="249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49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49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49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49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98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98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98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15970"/>
      <w:r>
        <w:rPr>
          <w:rFonts w:hint="eastAsia" w:ascii="宋体" w:eastAsia="宋体"/>
          <w:b/>
          <w:color w:val="000000"/>
          <w:sz w:val="32"/>
          <w:szCs w:val="32"/>
          <w:shd w:val="clear" w:color="auto" w:fill="FFFFFF"/>
        </w:rPr>
        <w:t>七. 工况和组合</w:t>
      </w:r>
      <w:bookmarkEnd w:id="24"/>
    </w:p>
    <w:p>
      <w:pPr>
        <w:pStyle w:val="3"/>
        <w:jc w:val="left"/>
      </w:pPr>
      <w:bookmarkStart w:id="25" w:name="_Toc25544"/>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27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527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10740"/>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480"/>
        <w:gridCol w:w="2481"/>
        <w:gridCol w:w="24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3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43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438" w:type="dxa"/>
            <w:shd w:val="clear" w:color="auto" w:fill="FFFFFF"/>
          </w:tcPr>
          <w:p>
            <w:pPr>
              <w:jc w:val="center"/>
            </w:pPr>
            <w:r>
              <w:rPr>
                <w:rFonts w:hint="eastAsia" w:ascii="宋体" w:eastAsia="宋体"/>
                <w:b w:val="0"/>
                <w:color w:val="000000"/>
                <w:sz w:val="24"/>
                <w:szCs w:val="24"/>
                <w:shd w:val="clear" w:color="auto" w:fill="FFFFFF"/>
              </w:rPr>
              <w:t>1.30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w:t>
            </w:r>
          </w:p>
        </w:tc>
        <w:tc>
          <w:tcPr>
            <w:tcW w:w="1984" w:type="dxa"/>
            <w:shd w:val="clear" w:color="auto" w:fill="FFFFFF"/>
          </w:tcPr>
          <w:p>
            <w:pPr>
              <w:jc w:val="center"/>
            </w:pPr>
            <w:r>
              <w:rPr>
                <w:rFonts w:hint="eastAsia" w:ascii="宋体" w:eastAsia="宋体"/>
                <w:b w:val="0"/>
                <w:color w:val="000000"/>
                <w:sz w:val="24"/>
                <w:szCs w:val="24"/>
                <w:shd w:val="clear" w:color="auto" w:fill="FFFFFF"/>
              </w:rPr>
              <w:t>0.70</w:t>
            </w:r>
          </w:p>
        </w:tc>
        <w:tc>
          <w:tcPr>
            <w:tcW w:w="198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0.20</w:t>
            </w:r>
          </w:p>
        </w:tc>
        <w:tc>
          <w:tcPr>
            <w:tcW w:w="1984" w:type="dxa"/>
            <w:shd w:val="clear" w:color="auto" w:fill="FFFFFF"/>
          </w:tcPr>
          <w:p>
            <w:pPr>
              <w:jc w:val="center"/>
            </w:pPr>
            <w:r>
              <w:rPr>
                <w:rFonts w:hint="eastAsia" w:ascii="宋体" w:eastAsia="宋体"/>
                <w:b w:val="0"/>
                <w:color w:val="000000"/>
                <w:sz w:val="24"/>
                <w:szCs w:val="24"/>
                <w:shd w:val="clear" w:color="auto" w:fill="FFFFFF"/>
              </w:rPr>
              <w:t>0.60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7"/>
        <w:gridCol w:w="3307"/>
        <w:gridCol w:w="33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328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28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28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288"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288" w:type="dxa"/>
            <w:shd w:val="clear" w:color="auto" w:fill="FFFFFF"/>
          </w:tcPr>
          <w:p>
            <w:pPr>
              <w:jc w:val="center"/>
            </w:pPr>
            <w:r>
              <w:rPr>
                <w:rFonts w:hint="eastAsia" w:ascii="宋体" w:eastAsia="宋体"/>
                <w:b w:val="0"/>
                <w:color w:val="000000"/>
                <w:sz w:val="24"/>
                <w:szCs w:val="24"/>
                <w:shd w:val="clear" w:color="auto" w:fill="FFFFFF"/>
              </w:rPr>
              <w:t>1.40</w:t>
            </w:r>
          </w:p>
        </w:tc>
        <w:tc>
          <w:tcPr>
            <w:tcW w:w="3288"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4676"/>
      <w:r>
        <w:rPr>
          <w:rFonts w:hint="eastAsia" w:ascii="宋体" w:eastAsia="宋体"/>
          <w:b/>
          <w:color w:val="000000"/>
          <w:sz w:val="28"/>
          <w:szCs w:val="28"/>
          <w:shd w:val="clear" w:color="auto" w:fill="FFFFFF"/>
        </w:rPr>
        <w:t>3. 构件内力基本组合系数</w:t>
      </w:r>
      <w:bookmarkEnd w:id="27"/>
    </w:p>
    <w:tbl>
      <w:tblPr>
        <w:tblStyle w:val="42"/>
        <w:tblW w:w="9922" w:type="dxa"/>
        <w:jc w:val="center"/>
        <w:tblLayout w:type="autofit"/>
        <w:tblCellMar>
          <w:top w:w="0" w:type="dxa"/>
          <w:left w:w="108" w:type="dxa"/>
          <w:bottom w:w="0" w:type="dxa"/>
          <w:right w:w="108" w:type="dxa"/>
        </w:tblCellMar>
      </w:tblPr>
      <w:tblGrid>
        <w:gridCol w:w="2480"/>
        <w:gridCol w:w="2480"/>
        <w:gridCol w:w="2481"/>
        <w:gridCol w:w="2481"/>
      </w:tblGrid>
      <w:tr>
        <w:tblPrEx>
          <w:tblCellMar>
            <w:top w:w="0" w:type="dxa"/>
            <w:left w:w="108" w:type="dxa"/>
            <w:bottom w:w="0" w:type="dxa"/>
            <w:right w:w="108" w:type="dxa"/>
          </w:tblCellMar>
        </w:tblPrEx>
        <w:trPr>
          <w:tblHeader/>
          <w:jc w:val="cent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blPrEx>
          <w:tblCellMar>
            <w:top w:w="0" w:type="dxa"/>
            <w:left w:w="108" w:type="dxa"/>
            <w:bottom w:w="0" w:type="dxa"/>
            <w:right w:w="108" w:type="dxa"/>
          </w:tblCellMar>
        </w:tblPrEx>
        <w:trPr>
          <w:jc w:val="center"/>
        </w:trPr>
        <w:tc>
          <w:tcPr>
            <w:tcW w:w="2438" w:type="dxa"/>
            <w:shd w:val="clear" w:color="auto" w:fill="FFFFFF"/>
          </w:tcPr>
          <w:p>
            <w:pPr>
              <w:jc w:val="left"/>
            </w:pPr>
            <w:r>
              <w:rPr>
                <w:rFonts w:hint="eastAsia" w:ascii="宋体" w:eastAsia="宋体"/>
                <w:b w:val="0"/>
                <w:color w:val="000000"/>
                <w:sz w:val="24"/>
                <w:szCs w:val="24"/>
                <w:shd w:val="clear" w:color="auto" w:fill="FFFFFF"/>
              </w:rPr>
              <w:t>DL: 恒荷载</w:t>
            </w:r>
          </w:p>
        </w:tc>
        <w:tc>
          <w:tcPr>
            <w:tcW w:w="2438" w:type="dxa"/>
            <w:shd w:val="clear" w:color="auto" w:fill="FFFFFF"/>
          </w:tcPr>
          <w:p>
            <w:pPr>
              <w:jc w:val="left"/>
            </w:pPr>
            <w:r>
              <w:rPr>
                <w:rFonts w:hint="eastAsia" w:ascii="宋体" w:eastAsia="宋体"/>
                <w:b w:val="0"/>
                <w:color w:val="000000"/>
                <w:sz w:val="24"/>
                <w:szCs w:val="24"/>
                <w:shd w:val="clear" w:color="auto" w:fill="FFFFFF"/>
              </w:rPr>
              <w:t>LL: 活荷载</w:t>
            </w:r>
          </w:p>
        </w:tc>
        <w:tc>
          <w:tcPr>
            <w:tcW w:w="2438" w:type="dxa"/>
            <w:shd w:val="clear" w:color="auto" w:fill="FFFFFF"/>
          </w:tcPr>
          <w:p>
            <w:pPr>
              <w:jc w:val="left"/>
            </w:pPr>
            <w:r>
              <w:rPr>
                <w:rFonts w:hint="eastAsia" w:ascii="宋体" w:eastAsia="宋体"/>
                <w:b w:val="0"/>
                <w:color w:val="000000"/>
                <w:sz w:val="24"/>
                <w:szCs w:val="24"/>
                <w:shd w:val="clear" w:color="auto" w:fill="FFFFFF"/>
              </w:rPr>
              <w:t>WL: 风荷载</w:t>
            </w:r>
          </w:p>
        </w:tc>
        <w:tc>
          <w:tcPr>
            <w:tcW w:w="243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901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20234"/>
      <w:r>
        <w:rPr>
          <w:rFonts w:hint="eastAsia" w:ascii="宋体" w:eastAsia="宋体"/>
          <w:b/>
          <w:color w:val="000000"/>
          <w:sz w:val="32"/>
          <w:szCs w:val="32"/>
          <w:shd w:val="clear" w:color="auto" w:fill="FFFFFF"/>
        </w:rPr>
        <w:t>八. 质量信息</w:t>
      </w:r>
      <w:bookmarkEnd w:id="28"/>
    </w:p>
    <w:p>
      <w:pPr>
        <w:pStyle w:val="3"/>
        <w:jc w:val="left"/>
      </w:pPr>
      <w:bookmarkStart w:id="29" w:name="_Toc1288"/>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896"/>
        <w:gridCol w:w="1610"/>
        <w:gridCol w:w="1605"/>
        <w:gridCol w:w="1610"/>
        <w:gridCol w:w="160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9.01,4.47,6.60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174.9</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17.2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192.1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0.96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8.92,4.45,1.00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199.8</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199.8</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374.652</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17.164</w:t>
      </w:r>
    </w:p>
    <w:p>
      <w:pPr>
        <w:spacing w:beforeLines="113" w:afterLines="113" w:line="113" w:lineRule="auto"/>
        <w:jc w:val="left"/>
      </w:pPr>
      <w:r>
        <w:rPr>
          <w:rFonts w:hint="eastAsia" w:ascii="宋体" w:eastAsia="宋体"/>
          <w:b w:val="0"/>
          <w:color w:val="000000"/>
          <w:sz w:val="24"/>
          <w:szCs w:val="24"/>
          <w:shd w:val="clear" w:color="auto" w:fill="FFFFFF"/>
        </w:rPr>
        <w:t>结构的总质量 (t):        391.816</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30152"/>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483"/>
        <w:gridCol w:w="1483"/>
        <w:gridCol w:w="1484"/>
        <w:gridCol w:w="1484"/>
        <w:gridCol w:w="14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9.03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4.44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0.31%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0.37%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9.03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4.44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0.08%</w:t>
            </w:r>
          </w:p>
        </w:tc>
      </w:tr>
    </w:tbl>
    <w:p>
      <w:pPr>
        <w:spacing w:beforeLines="113" w:afterLines="113" w:line="113" w:lineRule="auto"/>
        <w:jc w:val="left"/>
      </w:pPr>
    </w:p>
    <w:p>
      <w:pPr>
        <w:spacing w:beforeLines="113" w:afterLines="113" w:line="113" w:lineRule="auto"/>
        <w:jc w:val="left"/>
      </w:pPr>
    </w:p>
    <w:p>
      <w:pPr>
        <w:pStyle w:val="16"/>
        <w:jc w:val="center"/>
      </w:pPr>
      <w:bookmarkStart w:id="31" w:name="_Toc9293"/>
      <w:r>
        <w:rPr>
          <w:rFonts w:hint="eastAsia" w:ascii="宋体" w:eastAsia="宋体"/>
          <w:b/>
          <w:color w:val="000000"/>
          <w:sz w:val="32"/>
          <w:szCs w:val="32"/>
          <w:shd w:val="clear" w:color="auto" w:fill="FFFFFF"/>
        </w:rPr>
        <w:t>九. 荷载信息</w:t>
      </w:r>
      <w:bookmarkEnd w:id="31"/>
    </w:p>
    <w:p>
      <w:pPr>
        <w:pStyle w:val="3"/>
        <w:jc w:val="left"/>
      </w:pPr>
      <w:bookmarkStart w:id="32" w:name="_Toc11170"/>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72.9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72.9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408.5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81.9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490.3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147.3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147.3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824.6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18.1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165.4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990.0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23907"/>
      <w:r>
        <w:rPr>
          <w:rFonts w:hint="eastAsia" w:ascii="宋体" w:eastAsia="宋体"/>
          <w:b/>
          <w:color w:val="000000"/>
          <w:sz w:val="32"/>
          <w:szCs w:val="32"/>
          <w:shd w:val="clear" w:color="auto" w:fill="FFFFFF"/>
        </w:rPr>
        <w:t>十. 立面规则性</w:t>
      </w:r>
      <w:bookmarkEnd w:id="35"/>
    </w:p>
    <w:p>
      <w:pPr>
        <w:pStyle w:val="3"/>
        <w:jc w:val="left"/>
      </w:pPr>
      <w:bookmarkStart w:id="36" w:name="_Toc12178"/>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42029.91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42029.91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7.38e+6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7.38e+6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1699"/>
      <w:r>
        <w:rPr>
          <w:rFonts w:hint="eastAsia" w:ascii="宋体" w:eastAsia="宋体"/>
          <w:b/>
          <w:color w:val="000000"/>
          <w:sz w:val="28"/>
          <w:szCs w:val="28"/>
          <w:shd w:val="clear" w:color="auto" w:fill="FFFFFF"/>
        </w:rPr>
        <w:t>2. [楼层剪力/层间位移]刚度</w:t>
      </w:r>
      <w:bookmarkEnd w:id="37"/>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表10-2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28297.22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27179.61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9.80e+5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8.34e+5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49.49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43.85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ascii="宋体" w:eastAsia="宋体"/>
          <w:b w:val="0"/>
          <w:color w:val="000000"/>
          <w:sz w:val="24"/>
          <w:szCs w:val="24"/>
          <w:shd w:val="clear" w:color="auto" w:fill="FFFFFF"/>
        </w:rPr>
        <w:t>图10-3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ascii="宋体" w:eastAsia="宋体"/>
          <w:b w:val="0"/>
          <w:color w:val="000000"/>
          <w:sz w:val="24"/>
          <w:szCs w:val="24"/>
          <w:shd w:val="clear" w:color="auto" w:fill="FFFFFF"/>
        </w:rPr>
        <w:t>图10-4 多方向刚度比1简图</w:t>
      </w:r>
    </w:p>
    <w:p>
      <w:pPr>
        <w:spacing w:beforeLines="113" w:afterLines="113" w:line="113" w:lineRule="auto"/>
        <w:jc w:val="center"/>
      </w:pPr>
    </w:p>
    <w:p>
      <w:pPr>
        <w:pStyle w:val="3"/>
        <w:jc w:val="left"/>
      </w:pPr>
      <w:bookmarkStart w:id="38" w:name="_Toc19650"/>
      <w:r>
        <w:rPr>
          <w:rFonts w:hint="eastAsia" w:ascii="宋体" w:eastAsia="宋体"/>
          <w:b/>
          <w:color w:val="000000"/>
          <w:sz w:val="28"/>
          <w:szCs w:val="28"/>
          <w:shd w:val="clear" w:color="auto" w:fill="FFFFFF"/>
        </w:rPr>
        <w:t>3. 各楼层受剪承载力</w:t>
      </w:r>
      <w:bookmarkEnd w:id="38"/>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表10-3 各楼层受剪承载力及承载力比值</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 xml:space="preserve"> 615.96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 xml:space="preserve"> 973.53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4260.94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4260.94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6.92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4.38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hint="eastAsia" w:ascii="宋体" w:eastAsia="宋体"/>
          <w:b w:val="0"/>
          <w:color w:val="000000"/>
          <w:sz w:val="24"/>
          <w:szCs w:val="24"/>
          <w:shd w:val="clear" w:color="auto" w:fill="FFFFFF"/>
        </w:rPr>
        <w:t>图10-5 多方向受剪承载力比简图</w:t>
      </w:r>
    </w:p>
    <w:p>
      <w:pPr>
        <w:spacing w:beforeLines="113" w:afterLines="113" w:line="113" w:lineRule="auto"/>
        <w:jc w:val="center"/>
      </w:pPr>
    </w:p>
    <w:p>
      <w:pPr>
        <w:pStyle w:val="3"/>
        <w:jc w:val="left"/>
      </w:pPr>
      <w:bookmarkStart w:id="39" w:name="_Toc15327"/>
      <w:r>
        <w:rPr>
          <w:rFonts w:hint="eastAsia" w:ascii="宋体" w:eastAsia="宋体"/>
          <w:b/>
          <w:color w:val="000000"/>
          <w:sz w:val="28"/>
          <w:szCs w:val="28"/>
          <w:shd w:val="clear" w:color="auto" w:fill="FFFFFF"/>
        </w:rPr>
        <w:t>4. 楼层薄弱层调整系数</w:t>
      </w:r>
      <w:bookmarkEnd w:id="39"/>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表10-4 薄弱层调整系数</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0" w:name="_Toc32715"/>
      <w:r>
        <w:rPr>
          <w:rFonts w:hint="eastAsia" w:ascii="宋体" w:eastAsia="宋体"/>
          <w:b/>
          <w:color w:val="000000"/>
          <w:sz w:val="32"/>
          <w:szCs w:val="32"/>
          <w:shd w:val="clear" w:color="auto" w:fill="FFFFFF"/>
        </w:rPr>
        <w:t>十一. 抗震分析及调整</w:t>
      </w:r>
      <w:bookmarkEnd w:id="40"/>
    </w:p>
    <w:p>
      <w:pPr>
        <w:pStyle w:val="3"/>
        <w:jc w:val="left"/>
      </w:pPr>
      <w:bookmarkStart w:id="41" w:name="_Toc16175"/>
      <w:r>
        <w:rPr>
          <w:rFonts w:hint="eastAsia" w:ascii="宋体" w:eastAsia="宋体"/>
          <w:b/>
          <w:color w:val="000000"/>
          <w:sz w:val="28"/>
          <w:szCs w:val="28"/>
          <w:shd w:val="clear" w:color="auto" w:fill="FFFFFF"/>
        </w:rPr>
        <w:t>1. 结构周期及振型方向</w:t>
      </w:r>
      <w:bookmarkEnd w:id="41"/>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-89.60度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0.5378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89.99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0.5265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0.4297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126.20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0.2878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171.07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0.2869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81.24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0.0525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89.99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64%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36%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36%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0.0480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0.0463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0.0461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179.46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0.0347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0.0266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0.21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0.0265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0.21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0.0263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1.36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0.0262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178.30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0.0232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0.0197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25.51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0.0189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2.35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0.0187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83.51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0.0186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172.09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0.0148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89.75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0.4297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0.5378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0.80</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8255" b="635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ascii="宋体" w:eastAsia="宋体"/>
          <w:b w:val="0"/>
          <w:color w:val="000000"/>
          <w:sz w:val="24"/>
          <w:szCs w:val="24"/>
          <w:shd w:val="clear" w:color="auto" w:fill="FFFFFF"/>
        </w:rPr>
        <w:t>图11-1 1-8振型周期简图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2" w:name="_Toc25277"/>
      <w:r>
        <w:rPr>
          <w:rFonts w:hint="eastAsia" w:ascii="宋体" w:eastAsia="宋体"/>
          <w:b/>
          <w:color w:val="000000"/>
          <w:sz w:val="28"/>
          <w:szCs w:val="28"/>
          <w:shd w:val="clear" w:color="auto" w:fill="FFFFFF"/>
        </w:rPr>
        <w:t>2. 各地震方向参与振型的有效质量系数</w:t>
      </w:r>
      <w:bookmarkEnd w:id="42"/>
    </w:p>
    <w:p>
      <w:pPr>
        <w:spacing w:beforeLines="113" w:afterLines="113" w:line="113" w:lineRule="auto"/>
        <w:jc w:val="center"/>
      </w:pPr>
      <w:r>
        <w:rPr>
          <w:rFonts w:hint="eastAsia" w:ascii="黑体" w:eastAsia="黑体"/>
          <w:b/>
          <w:color w:val="000000"/>
          <w:sz w:val="26"/>
          <w:szCs w:val="26"/>
          <w:shd w:val="clear" w:color="auto" w:fill="FFFFFF"/>
        </w:rPr>
        <w:t>表11-3 各地震方向参与振型的有效质量系数</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53.00%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52.70%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10.22%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0.25%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10.34%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16.92%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12.14%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34.62%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7.19%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0.48%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0.38%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0.06%</w:t>
            </w: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99.88%,参与振型足够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99.92%,参与振型足够</w:t>
      </w:r>
    </w:p>
    <w:p>
      <w:pPr>
        <w:spacing w:beforeLines="113" w:afterLines="113" w:line="113" w:lineRule="auto"/>
        <w:jc w:val="left"/>
      </w:pPr>
    </w:p>
    <w:p>
      <w:pPr>
        <w:pStyle w:val="3"/>
        <w:jc w:val="left"/>
      </w:pPr>
      <w:bookmarkStart w:id="43" w:name="_Toc2385"/>
      <w:r>
        <w:rPr>
          <w:rFonts w:hint="eastAsia" w:ascii="宋体" w:eastAsia="宋体"/>
          <w:b/>
          <w:color w:val="000000"/>
          <w:sz w:val="28"/>
          <w:szCs w:val="28"/>
          <w:shd w:val="clear" w:color="auto" w:fill="FFFFFF"/>
        </w:rPr>
        <w:t>3. 地震作用下结构剪重比及其调整</w:t>
      </w:r>
      <w:bookmarkEnd w:id="43"/>
    </w:p>
    <w:p>
      <w:pPr>
        <w:spacing w:beforeLines="113" w:afterLines="113" w:line="113" w:lineRule="auto"/>
        <w:jc w:val="left"/>
      </w:pPr>
      <w:bookmarkStart w:id="44" w:name="X向地震"/>
      <w:bookmarkEnd w:id="44"/>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根据《建筑与市政工程抗震通用规范》4.2.3-3规定，7度(0.15g)设防地区，水平地震影响系数最大值为0.12，X向楼层剪重比不应小于2.40%。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表11-4 X向地震工况下指标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207.3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10.79%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251.7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6.42%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5" w:name="Y向地震"/>
      <w:bookmarkEnd w:id="45"/>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根据《建筑与市政工程抗震通用规范》4.2.3-3规定，7度(0.15g)设防地区，水平地震影响系数最大值为0.12，Y向楼层剪重比不应小于2.40%。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表11-5 Y向地震工况下指标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204.0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10.62%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237.9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6.07%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ascii="宋体" w:eastAsia="宋体"/>
          <w:b w:val="0"/>
          <w:color w:val="000000"/>
          <w:sz w:val="24"/>
          <w:szCs w:val="24"/>
          <w:shd w:val="clear" w:color="auto" w:fill="FFFFFF"/>
        </w:rPr>
        <w:t>图11-2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ascii="宋体" w:eastAsia="宋体"/>
          <w:b w:val="0"/>
          <w:color w:val="000000"/>
          <w:sz w:val="24"/>
          <w:szCs w:val="24"/>
          <w:shd w:val="clear" w:color="auto" w:fill="FFFFFF"/>
        </w:rPr>
        <w:t>图11-3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hint="eastAsia" w:ascii="宋体" w:eastAsia="宋体"/>
          <w:b w:val="0"/>
          <w:color w:val="000000"/>
          <w:sz w:val="24"/>
          <w:szCs w:val="24"/>
          <w:shd w:val="clear" w:color="auto" w:fill="FFFFFF"/>
        </w:rPr>
        <w:t>图11-4 地震各工况最终采用的剪重比调整系数简图</w:t>
      </w:r>
    </w:p>
    <w:p>
      <w:pPr>
        <w:spacing w:beforeLines="113" w:afterLines="113" w:line="113" w:lineRule="auto"/>
        <w:jc w:val="center"/>
      </w:pPr>
    </w:p>
    <w:p>
      <w:pPr>
        <w:pStyle w:val="3"/>
        <w:jc w:val="left"/>
      </w:pPr>
      <w:bookmarkStart w:id="46" w:name="_Toc32392"/>
      <w:r>
        <w:rPr>
          <w:rFonts w:hint="eastAsia" w:ascii="宋体" w:eastAsia="宋体"/>
          <w:b/>
          <w:color w:val="000000"/>
          <w:sz w:val="28"/>
          <w:szCs w:val="28"/>
          <w:shd w:val="clear" w:color="auto" w:fill="FFFFFF"/>
        </w:rPr>
        <w:t>4. 偶然偏心信息</w:t>
      </w:r>
      <w:bookmarkEnd w:id="46"/>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表11-6 偶然偏心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47" w:name="_Toc19967"/>
      <w:r>
        <w:rPr>
          <w:rFonts w:hint="eastAsia" w:ascii="宋体" w:eastAsia="宋体"/>
          <w:b/>
          <w:color w:val="000000"/>
          <w:sz w:val="32"/>
          <w:szCs w:val="32"/>
          <w:shd w:val="clear" w:color="auto" w:fill="FFFFFF"/>
        </w:rPr>
        <w:t>十二. 结构体系指标及二道防线调整</w:t>
      </w:r>
      <w:bookmarkEnd w:id="47"/>
    </w:p>
    <w:p>
      <w:pPr>
        <w:pStyle w:val="3"/>
        <w:jc w:val="left"/>
      </w:pPr>
      <w:bookmarkStart w:id="48" w:name="_Toc21625"/>
      <w:r>
        <w:rPr>
          <w:rFonts w:hint="eastAsia" w:ascii="宋体" w:eastAsia="宋体"/>
          <w:b/>
          <w:color w:val="000000"/>
          <w:sz w:val="28"/>
          <w:szCs w:val="28"/>
          <w:shd w:val="clear" w:color="auto" w:fill="FFFFFF"/>
        </w:rPr>
        <w:t>1. 竖向构件倾覆力矩及百分比(抗规方式)</w:t>
      </w:r>
      <w:bookmarkEnd w:id="48"/>
    </w:p>
    <w:p>
      <w:pPr>
        <w:spacing w:beforeLines="113" w:afterLines="113" w:line="113" w:lineRule="auto"/>
        <w:jc w:val="center"/>
      </w:pPr>
      <w:bookmarkStart w:id="49" w:name="X静震"/>
      <w:bookmarkEnd w:id="49"/>
      <w:r>
        <w:rPr>
          <w:rFonts w:hint="eastAsia" w:ascii="黑体" w:eastAsia="黑体"/>
          <w:b/>
          <w:color w:val="000000"/>
          <w:sz w:val="26"/>
          <w:szCs w:val="26"/>
          <w:shd w:val="clear" w:color="auto" w:fill="FFFFFF"/>
        </w:rPr>
        <w:t>表12-1 X静震工况下的倾覆力矩及百分比(单位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1896"/>
        <w:gridCol w:w="1301"/>
        <w:gridCol w:w="1301"/>
        <w:gridCol w:w="1301"/>
        <w:gridCol w:w="116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1160.9(100.0%)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1160.9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1412.6(100.0%)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1412.6</w:t>
            </w:r>
          </w:p>
        </w:tc>
      </w:tr>
    </w:tbl>
    <w:p>
      <w:pPr>
        <w:spacing w:beforeLines="113" w:afterLines="113" w:line="113" w:lineRule="auto"/>
        <w:jc w:val="left"/>
      </w:pPr>
    </w:p>
    <w:p>
      <w:pPr>
        <w:spacing w:beforeLines="113" w:afterLines="113" w:line="113" w:lineRule="auto"/>
        <w:jc w:val="center"/>
      </w:pPr>
      <w:bookmarkStart w:id="50" w:name="Y静震"/>
      <w:bookmarkEnd w:id="50"/>
      <w:r>
        <w:rPr>
          <w:rFonts w:hint="eastAsia" w:ascii="黑体" w:eastAsia="黑体"/>
          <w:b/>
          <w:color w:val="000000"/>
          <w:sz w:val="26"/>
          <w:szCs w:val="26"/>
          <w:shd w:val="clear" w:color="auto" w:fill="FFFFFF"/>
        </w:rPr>
        <w:t>表12-2 Y静震工况下的倾覆力矩及百分比(单位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1896"/>
        <w:gridCol w:w="1301"/>
        <w:gridCol w:w="1301"/>
        <w:gridCol w:w="1301"/>
        <w:gridCol w:w="116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1142.1(100.0%)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1142.1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1380.1(100.0%)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1380.1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hint="eastAsia" w:ascii="宋体" w:eastAsia="宋体"/>
          <w:b w:val="0"/>
          <w:color w:val="000000"/>
          <w:sz w:val="24"/>
          <w:szCs w:val="24"/>
          <w:shd w:val="clear" w:color="auto" w:fill="FFFFFF"/>
        </w:rPr>
        <w:t>图12-1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rFonts w:hint="eastAsia" w:ascii="宋体" w:eastAsia="宋体"/>
          <w:b w:val="0"/>
          <w:color w:val="000000"/>
          <w:sz w:val="24"/>
          <w:szCs w:val="24"/>
          <w:shd w:val="clear" w:color="auto" w:fill="FFFFFF"/>
        </w:rPr>
        <w:t>图12-2 Y静震下倾覆力矩简图</w:t>
      </w:r>
    </w:p>
    <w:p>
      <w:pPr>
        <w:spacing w:beforeLines="113" w:afterLines="113" w:line="113" w:lineRule="auto"/>
        <w:jc w:val="center"/>
      </w:pPr>
    </w:p>
    <w:p>
      <w:pPr>
        <w:pStyle w:val="3"/>
        <w:jc w:val="left"/>
      </w:pPr>
      <w:bookmarkStart w:id="51" w:name="_Toc7131"/>
      <w:r>
        <w:rPr>
          <w:rFonts w:hint="eastAsia" w:ascii="宋体" w:eastAsia="宋体"/>
          <w:b/>
          <w:color w:val="000000"/>
          <w:sz w:val="28"/>
          <w:szCs w:val="28"/>
          <w:shd w:val="clear" w:color="auto" w:fill="FFFFFF"/>
        </w:rPr>
        <w:t>2. 竖向构件地震剪力及百分比</w:t>
      </w:r>
      <w:bookmarkEnd w:id="51"/>
    </w:p>
    <w:p>
      <w:pPr>
        <w:spacing w:beforeLines="113" w:afterLines="113" w:line="113" w:lineRule="auto"/>
        <w:jc w:val="center"/>
      </w:pPr>
      <w:r>
        <w:rPr>
          <w:rFonts w:hint="eastAsia" w:ascii="黑体" w:eastAsia="黑体"/>
          <w:b/>
          <w:color w:val="000000"/>
          <w:sz w:val="26"/>
          <w:szCs w:val="26"/>
          <w:shd w:val="clear" w:color="auto" w:fill="FFFFFF"/>
        </w:rPr>
        <w:t>表12-3 X向地震工况下的剪力及百分比(单位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776"/>
        <w:gridCol w:w="1450"/>
        <w:gridCol w:w="13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207.3(100.0%)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207.3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251.7(100.0%)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251.7</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表12-4 Y向地震工况下的剪力及百分比(单位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776"/>
        <w:gridCol w:w="1450"/>
        <w:gridCol w:w="13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204.0(100.0%)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204.0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237.9(100.0%)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237.9</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ascii="宋体" w:eastAsia="宋体"/>
          <w:b w:val="0"/>
          <w:color w:val="000000"/>
          <w:sz w:val="24"/>
          <w:szCs w:val="24"/>
          <w:shd w:val="clear" w:color="auto" w:fill="FFFFFF"/>
        </w:rPr>
        <w:t>图12-3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rFonts w:hint="eastAsia" w:ascii="宋体" w:eastAsia="宋体"/>
          <w:b w:val="0"/>
          <w:color w:val="000000"/>
          <w:sz w:val="24"/>
          <w:szCs w:val="24"/>
          <w:shd w:val="clear" w:color="auto" w:fill="FFFFFF"/>
        </w:rPr>
        <w:t>图12-4 Y向地震下剪力简图</w:t>
      </w:r>
    </w:p>
    <w:p>
      <w:pPr>
        <w:spacing w:beforeLines="113" w:afterLines="113" w:line="113" w:lineRule="auto"/>
        <w:jc w:val="center"/>
      </w:pPr>
    </w:p>
    <w:p>
      <w:pPr>
        <w:pStyle w:val="16"/>
        <w:jc w:val="center"/>
      </w:pPr>
      <w:bookmarkStart w:id="52" w:name="_Toc18673"/>
      <w:r>
        <w:rPr>
          <w:rFonts w:hint="eastAsia" w:ascii="宋体" w:eastAsia="宋体"/>
          <w:b/>
          <w:color w:val="000000"/>
          <w:sz w:val="32"/>
          <w:szCs w:val="32"/>
          <w:shd w:val="clear" w:color="auto" w:fill="FFFFFF"/>
        </w:rPr>
        <w:t>十三. 变形验算</w:t>
      </w:r>
      <w:bookmarkEnd w:id="52"/>
    </w:p>
    <w:p>
      <w:pPr>
        <w:pStyle w:val="3"/>
        <w:jc w:val="left"/>
      </w:pPr>
      <w:bookmarkStart w:id="53" w:name="_Toc15595"/>
      <w:r>
        <w:rPr>
          <w:rFonts w:hint="eastAsia" w:ascii="宋体" w:eastAsia="宋体"/>
          <w:b/>
          <w:color w:val="000000"/>
          <w:sz w:val="28"/>
          <w:szCs w:val="28"/>
          <w:shd w:val="clear" w:color="auto" w:fill="FFFFFF"/>
        </w:rPr>
        <w:t>1. 普通结构楼层位移指标统计</w:t>
      </w:r>
      <w:bookmarkEnd w:id="53"/>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54" w:name="X正偏心静震"/>
      <w:bookmarkEnd w:id="54"/>
      <w:r>
        <w:rPr>
          <w:rFonts w:hint="eastAsia" w:ascii="黑体" w:eastAsia="黑体"/>
          <w:b/>
          <w:color w:val="000000"/>
          <w:sz w:val="26"/>
          <w:szCs w:val="26"/>
          <w:shd w:val="clear" w:color="auto" w:fill="FFFFFF"/>
        </w:rPr>
        <w:t>表13-1 X正偏心静震工况的位移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7.81(18)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7.62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7.36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0.28(14)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7.81（发生在2层1塔）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5" w:name="X负偏心静震"/>
      <w:bookmarkEnd w:id="55"/>
      <w:r>
        <w:rPr>
          <w:rFonts w:hint="eastAsia" w:ascii="黑体" w:eastAsia="黑体"/>
          <w:b/>
          <w:color w:val="000000"/>
          <w:sz w:val="26"/>
          <w:szCs w:val="26"/>
          <w:shd w:val="clear" w:color="auto" w:fill="FFFFFF"/>
        </w:rPr>
        <w:t>表13-2 X负偏心静震工况的位移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7.85(19)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7.62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7.58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7.36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0.28(15)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7.85（发生在2层1塔）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6" w:name="Y正偏心静震"/>
      <w:bookmarkEnd w:id="56"/>
      <w:r>
        <w:rPr>
          <w:rFonts w:hint="eastAsia" w:ascii="黑体" w:eastAsia="黑体"/>
          <w:b/>
          <w:color w:val="000000"/>
          <w:sz w:val="26"/>
          <w:szCs w:val="26"/>
          <w:shd w:val="clear" w:color="auto" w:fill="FFFFFF"/>
        </w:rPr>
        <w:t>表13-3 Y正偏心静震工况的位移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8.70(30)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7.82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8.39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7.53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0.31(15)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1.12（发生在2层1塔）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7" w:name="Y负偏心静震"/>
      <w:bookmarkEnd w:id="57"/>
      <w:r>
        <w:rPr>
          <w:rFonts w:hint="eastAsia" w:ascii="黑体" w:eastAsia="黑体"/>
          <w:b/>
          <w:color w:val="000000"/>
          <w:sz w:val="26"/>
          <w:szCs w:val="26"/>
          <w:shd w:val="clear" w:color="auto" w:fill="FFFFFF"/>
        </w:rPr>
        <w:t>表13-4 Y负偏心静震工况的位移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8.61(18)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7.81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7.52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0.31(8)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8.61（发生在2层1塔）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1.11（发生在1层1塔）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1.11（发生在1层1塔）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7.63(19)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7.38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7.33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1/758(29)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0.26(8)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1/3810(8)</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7.63（发生在2层1塔）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1/758（发生在2层1塔）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7.87(30)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7.60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7.50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1/736(30)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0.30(13)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1/3349(13)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7.87（发生在2层1塔）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1/736（发生在2层1塔）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2.68(19)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2.59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2.58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1/2164(29)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0.09(7)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2.68（发生在2层1塔）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1/2164（发生在2层1塔）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5.66(30)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5.46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5.43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1/1026(30)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0.22(13)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1/4640(13)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5.66（发生在2层1塔）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1/1026（发生在2层1塔）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58" w:name="_Toc8318"/>
      <w:r>
        <w:rPr>
          <w:rFonts w:hint="eastAsia" w:ascii="宋体" w:eastAsia="宋体"/>
          <w:b/>
          <w:color w:val="000000"/>
          <w:sz w:val="28"/>
          <w:szCs w:val="28"/>
          <w:shd w:val="clear" w:color="auto" w:fill="FFFFFF"/>
        </w:rPr>
        <w:t>2. 大震下弹塑性层间位移角</w:t>
      </w:r>
      <w:bookmarkEnd w:id="58"/>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表13-9 X向地震工况下的楼层位移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615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1244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0.49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1/64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4260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2.82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1/635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1/488</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表13-10 Y向地震工况下的楼层位移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973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1224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0.80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1/124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1/62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4260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2.98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1/623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1/478</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59" w:name="_Toc25524"/>
      <w:r>
        <w:rPr>
          <w:rFonts w:hint="eastAsia" w:ascii="宋体" w:eastAsia="宋体"/>
          <w:b/>
          <w:color w:val="000000"/>
          <w:sz w:val="32"/>
          <w:szCs w:val="32"/>
          <w:shd w:val="clear" w:color="auto" w:fill="FFFFFF"/>
        </w:rPr>
        <w:t>十四. 结构顶点风振加速度</w:t>
      </w:r>
      <w:bookmarkEnd w:id="59"/>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0.075</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0.034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0.151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0.153</w:t>
            </w:r>
          </w:p>
        </w:tc>
      </w:tr>
    </w:tbl>
    <w:p>
      <w:pPr>
        <w:spacing w:beforeLines="113" w:afterLines="113" w:line="113" w:lineRule="auto"/>
        <w:jc w:val="left"/>
      </w:pPr>
    </w:p>
    <w:p>
      <w:pPr>
        <w:pStyle w:val="16"/>
        <w:jc w:val="center"/>
      </w:pPr>
      <w:bookmarkStart w:id="60" w:name="_Toc2805"/>
      <w:r>
        <w:rPr>
          <w:rFonts w:hint="eastAsia" w:ascii="宋体" w:eastAsia="宋体"/>
          <w:b/>
          <w:color w:val="000000"/>
          <w:sz w:val="32"/>
          <w:szCs w:val="32"/>
          <w:shd w:val="clear" w:color="auto" w:fill="FFFFFF"/>
        </w:rPr>
        <w:t>十五. 抗倾覆和稳定验算</w:t>
      </w:r>
      <w:bookmarkEnd w:id="60"/>
    </w:p>
    <w:p>
      <w:pPr>
        <w:pStyle w:val="3"/>
        <w:jc w:val="left"/>
      </w:pPr>
      <w:bookmarkStart w:id="61" w:name="_Toc21112"/>
      <w:r>
        <w:rPr>
          <w:rFonts w:hint="eastAsia" w:ascii="宋体" w:eastAsia="宋体"/>
          <w:b/>
          <w:color w:val="000000"/>
          <w:sz w:val="28"/>
          <w:szCs w:val="28"/>
          <w:shd w:val="clear" w:color="auto" w:fill="FFFFFF"/>
        </w:rPr>
        <w:t>1. 抗倾覆验算</w:t>
      </w:r>
      <w:bookmarkEnd w:id="61"/>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2"/>
        <w:gridCol w:w="2552"/>
        <w:gridCol w:w="1984"/>
        <w:gridCol w:w="19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551" w:type="dxa"/>
            <w:shd w:val="clear" w:color="auto" w:fill="FFFFFF"/>
          </w:tcPr>
          <w:p>
            <w:pPr>
              <w:jc w:val="center"/>
            </w:pPr>
            <w:r>
              <w:rPr>
                <w:rFonts w:hint="eastAsia" w:ascii="宋体" w:eastAsia="宋体"/>
                <w:b w:val="0"/>
                <w:color w:val="000000"/>
                <w:sz w:val="24"/>
                <w:szCs w:val="24"/>
                <w:shd w:val="clear" w:color="auto" w:fill="FFFFFF"/>
              </w:rPr>
              <w:t>34743.97</w:t>
            </w:r>
          </w:p>
        </w:tc>
        <w:tc>
          <w:tcPr>
            <w:tcW w:w="2551" w:type="dxa"/>
            <w:shd w:val="clear" w:color="auto" w:fill="FFFFFF"/>
          </w:tcPr>
          <w:p>
            <w:pPr>
              <w:jc w:val="center"/>
            </w:pPr>
            <w:r>
              <w:rPr>
                <w:rFonts w:hint="eastAsia" w:ascii="宋体" w:eastAsia="宋体"/>
                <w:b w:val="0"/>
                <w:color w:val="000000"/>
                <w:sz w:val="24"/>
                <w:szCs w:val="24"/>
                <w:shd w:val="clear" w:color="auto" w:fill="FFFFFF"/>
              </w:rPr>
              <w:t>1107.33</w:t>
            </w:r>
          </w:p>
        </w:tc>
        <w:tc>
          <w:tcPr>
            <w:tcW w:w="1984" w:type="dxa"/>
            <w:shd w:val="clear" w:color="auto" w:fill="FFFFFF"/>
          </w:tcPr>
          <w:p>
            <w:pPr>
              <w:jc w:val="center"/>
            </w:pPr>
            <w:r>
              <w:rPr>
                <w:rFonts w:hint="eastAsia" w:ascii="宋体" w:eastAsia="宋体"/>
                <w:b w:val="0"/>
                <w:color w:val="000000"/>
                <w:sz w:val="24"/>
                <w:szCs w:val="24"/>
                <w:shd w:val="clear" w:color="auto" w:fill="FFFFFF"/>
              </w:rPr>
              <w:t>31.38</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551" w:type="dxa"/>
            <w:shd w:val="clear" w:color="auto" w:fill="FFFFFF"/>
          </w:tcPr>
          <w:p>
            <w:pPr>
              <w:jc w:val="center"/>
            </w:pPr>
            <w:r>
              <w:rPr>
                <w:rFonts w:hint="eastAsia" w:ascii="宋体" w:eastAsia="宋体"/>
                <w:b w:val="0"/>
                <w:color w:val="000000"/>
                <w:sz w:val="24"/>
                <w:szCs w:val="24"/>
                <w:shd w:val="clear" w:color="auto" w:fill="FFFFFF"/>
              </w:rPr>
              <w:t>16932.33</w:t>
            </w:r>
          </w:p>
        </w:tc>
        <w:tc>
          <w:tcPr>
            <w:tcW w:w="2551" w:type="dxa"/>
            <w:shd w:val="clear" w:color="auto" w:fill="FFFFFF"/>
          </w:tcPr>
          <w:p>
            <w:pPr>
              <w:jc w:val="center"/>
            </w:pPr>
            <w:r>
              <w:rPr>
                <w:rFonts w:hint="eastAsia" w:ascii="宋体" w:eastAsia="宋体"/>
                <w:b w:val="0"/>
                <w:color w:val="000000"/>
                <w:sz w:val="24"/>
                <w:szCs w:val="24"/>
                <w:shd w:val="clear" w:color="auto" w:fill="FFFFFF"/>
              </w:rPr>
              <w:t>1046.84</w:t>
            </w:r>
          </w:p>
        </w:tc>
        <w:tc>
          <w:tcPr>
            <w:tcW w:w="1984" w:type="dxa"/>
            <w:shd w:val="clear" w:color="auto" w:fill="FFFFFF"/>
          </w:tcPr>
          <w:p>
            <w:pPr>
              <w:jc w:val="center"/>
            </w:pPr>
            <w:r>
              <w:rPr>
                <w:rFonts w:hint="eastAsia" w:ascii="宋体" w:eastAsia="宋体"/>
                <w:b w:val="0"/>
                <w:color w:val="000000"/>
                <w:sz w:val="24"/>
                <w:szCs w:val="24"/>
                <w:shd w:val="clear" w:color="auto" w:fill="FFFFFF"/>
              </w:rPr>
              <w:t>16.17</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551" w:type="dxa"/>
            <w:shd w:val="clear" w:color="auto" w:fill="FFFFFF"/>
          </w:tcPr>
          <w:p>
            <w:pPr>
              <w:jc w:val="center"/>
            </w:pPr>
            <w:r>
              <w:rPr>
                <w:rFonts w:hint="eastAsia" w:ascii="宋体" w:eastAsia="宋体"/>
                <w:b w:val="0"/>
                <w:color w:val="000000"/>
                <w:sz w:val="24"/>
                <w:szCs w:val="24"/>
                <w:shd w:val="clear" w:color="auto" w:fill="FFFFFF"/>
              </w:rPr>
              <w:t>35342.04</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360.24</w:t>
            </w:r>
          </w:p>
        </w:tc>
        <w:tc>
          <w:tcPr>
            <w:tcW w:w="1984" w:type="dxa"/>
            <w:shd w:val="clear" w:color="auto" w:fill="FFFFFF"/>
          </w:tcPr>
          <w:p>
            <w:pPr>
              <w:jc w:val="center"/>
            </w:pPr>
            <w:r>
              <w:rPr>
                <w:rFonts w:hint="eastAsia" w:ascii="宋体" w:eastAsia="宋体"/>
                <w:b w:val="0"/>
                <w:color w:val="000000"/>
                <w:sz w:val="24"/>
                <w:szCs w:val="24"/>
                <w:shd w:val="clear" w:color="auto" w:fill="FFFFFF"/>
              </w:rPr>
              <w:t>98.11</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551" w:type="dxa"/>
            <w:shd w:val="clear" w:color="auto" w:fill="FFFFFF"/>
          </w:tcPr>
          <w:p>
            <w:pPr>
              <w:jc w:val="center"/>
            </w:pPr>
            <w:r>
              <w:rPr>
                <w:rFonts w:hint="eastAsia" w:ascii="宋体" w:eastAsia="宋体"/>
                <w:b w:val="0"/>
                <w:color w:val="000000"/>
                <w:sz w:val="24"/>
                <w:szCs w:val="24"/>
                <w:shd w:val="clear" w:color="auto" w:fill="FFFFFF"/>
              </w:rPr>
              <w:t>17219.20</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727.56</w:t>
            </w:r>
          </w:p>
        </w:tc>
        <w:tc>
          <w:tcPr>
            <w:tcW w:w="1984" w:type="dxa"/>
            <w:shd w:val="clear" w:color="auto" w:fill="FFFFFF"/>
          </w:tcPr>
          <w:p>
            <w:pPr>
              <w:jc w:val="center"/>
            </w:pPr>
            <w:r>
              <w:rPr>
                <w:rFonts w:hint="eastAsia" w:ascii="宋体" w:eastAsia="宋体"/>
                <w:b w:val="0"/>
                <w:color w:val="000000"/>
                <w:sz w:val="24"/>
                <w:szCs w:val="24"/>
                <w:shd w:val="clear" w:color="auto" w:fill="FFFFFF"/>
              </w:rPr>
              <w:t>23.67</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62" w:name="_Toc21580"/>
      <w:r>
        <w:rPr>
          <w:rFonts w:hint="eastAsia" w:ascii="宋体" w:eastAsia="宋体"/>
          <w:b/>
          <w:color w:val="000000"/>
          <w:sz w:val="28"/>
          <w:szCs w:val="28"/>
          <w:shd w:val="clear" w:color="auto" w:fill="FFFFFF"/>
        </w:rPr>
        <w:t>2. 整体稳定刚重比验算</w:t>
      </w:r>
      <w:bookmarkEnd w:id="62"/>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417"/>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417"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2</w:t>
            </w:r>
          </w:p>
        </w:tc>
        <w:tc>
          <w:tcPr>
            <w:tcW w:w="1474" w:type="dxa"/>
            <w:shd w:val="clear" w:color="auto" w:fill="FFFFFF"/>
          </w:tcPr>
          <w:p>
            <w:pPr>
              <w:jc w:val="center"/>
            </w:pPr>
            <w:r>
              <w:rPr>
                <w:rFonts w:hint="eastAsia" w:ascii="宋体" w:eastAsia="宋体"/>
                <w:b w:val="0"/>
                <w:color w:val="000000"/>
                <w:sz w:val="24"/>
                <w:szCs w:val="24"/>
                <w:shd w:val="clear" w:color="auto" w:fill="FFFFFF"/>
              </w:rPr>
              <w:t>28297.22</w:t>
            </w:r>
          </w:p>
        </w:tc>
        <w:tc>
          <w:tcPr>
            <w:tcW w:w="1474" w:type="dxa"/>
            <w:shd w:val="clear" w:color="auto" w:fill="FFFFFF"/>
          </w:tcPr>
          <w:p>
            <w:pPr>
              <w:jc w:val="center"/>
            </w:pPr>
            <w:r>
              <w:rPr>
                <w:rFonts w:hint="eastAsia" w:ascii="宋体" w:eastAsia="宋体"/>
                <w:b w:val="0"/>
                <w:color w:val="000000"/>
                <w:sz w:val="24"/>
                <w:szCs w:val="24"/>
                <w:shd w:val="clear" w:color="auto" w:fill="FFFFFF"/>
              </w:rPr>
              <w:t>27179.61</w:t>
            </w:r>
          </w:p>
        </w:tc>
        <w:tc>
          <w:tcPr>
            <w:tcW w:w="1587" w:type="dxa"/>
            <w:shd w:val="clear" w:color="auto" w:fill="FFFFFF"/>
          </w:tcPr>
          <w:p>
            <w:pPr>
              <w:jc w:val="center"/>
            </w:pPr>
            <w:r>
              <w:rPr>
                <w:rFonts w:hint="eastAsia" w:ascii="宋体" w:eastAsia="宋体"/>
                <w:b w:val="0"/>
                <w:color w:val="000000"/>
                <w:sz w:val="24"/>
                <w:szCs w:val="24"/>
                <w:shd w:val="clear" w:color="auto" w:fill="FFFFFF"/>
              </w:rPr>
              <w:t>5.60</w:t>
            </w:r>
          </w:p>
        </w:tc>
        <w:tc>
          <w:tcPr>
            <w:tcW w:w="1417" w:type="dxa"/>
            <w:shd w:val="clear" w:color="auto" w:fill="FFFFFF"/>
          </w:tcPr>
          <w:p>
            <w:pPr>
              <w:jc w:val="center"/>
            </w:pPr>
            <w:r>
              <w:rPr>
                <w:rFonts w:hint="eastAsia" w:ascii="宋体" w:eastAsia="宋体"/>
                <w:b w:val="0"/>
                <w:color w:val="000000"/>
                <w:sz w:val="24"/>
                <w:szCs w:val="24"/>
                <w:shd w:val="clear" w:color="auto" w:fill="FFFFFF"/>
              </w:rPr>
              <w:t>2788.59</w:t>
            </w:r>
          </w:p>
        </w:tc>
        <w:tc>
          <w:tcPr>
            <w:tcW w:w="1417" w:type="dxa"/>
            <w:shd w:val="clear" w:color="auto" w:fill="FFFFFF"/>
          </w:tcPr>
          <w:p>
            <w:pPr>
              <w:jc w:val="center"/>
            </w:pPr>
            <w:r>
              <w:rPr>
                <w:rFonts w:hint="eastAsia" w:ascii="宋体" w:eastAsia="宋体"/>
                <w:b w:val="0"/>
                <w:color w:val="000000"/>
                <w:sz w:val="24"/>
                <w:szCs w:val="24"/>
                <w:shd w:val="clear" w:color="auto" w:fill="FFFFFF"/>
              </w:rPr>
              <w:t xml:space="preserve"> 56.83</w:t>
            </w:r>
          </w:p>
        </w:tc>
        <w:tc>
          <w:tcPr>
            <w:tcW w:w="1417" w:type="dxa"/>
            <w:shd w:val="clear" w:color="auto" w:fill="FFFFFF"/>
          </w:tcPr>
          <w:p>
            <w:pPr>
              <w:jc w:val="center"/>
            </w:pPr>
            <w:r>
              <w:rPr>
                <w:rFonts w:hint="eastAsia" w:ascii="宋体" w:eastAsia="宋体"/>
                <w:b w:val="0"/>
                <w:color w:val="000000"/>
                <w:sz w:val="24"/>
                <w:szCs w:val="24"/>
                <w:shd w:val="clear" w:color="auto" w:fill="FFFFFF"/>
              </w:rPr>
              <w:t xml:space="preserve"> 54.58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9.80e+5</w:t>
            </w:r>
          </w:p>
        </w:tc>
        <w:tc>
          <w:tcPr>
            <w:tcW w:w="1474" w:type="dxa"/>
            <w:shd w:val="clear" w:color="auto" w:fill="FFFFFF"/>
          </w:tcPr>
          <w:p>
            <w:pPr>
              <w:jc w:val="center"/>
            </w:pPr>
            <w:r>
              <w:rPr>
                <w:rFonts w:hint="eastAsia" w:ascii="宋体" w:eastAsia="宋体"/>
                <w:b w:val="0"/>
                <w:color w:val="000000"/>
                <w:sz w:val="24"/>
                <w:szCs w:val="24"/>
                <w:shd w:val="clear" w:color="auto" w:fill="FFFFFF"/>
              </w:rPr>
              <w:t>8.34e+5</w:t>
            </w:r>
          </w:p>
        </w:tc>
        <w:tc>
          <w:tcPr>
            <w:tcW w:w="1587" w:type="dxa"/>
            <w:shd w:val="clear" w:color="auto" w:fill="FFFFFF"/>
          </w:tcPr>
          <w:p>
            <w:pPr>
              <w:jc w:val="center"/>
            </w:pPr>
            <w:r>
              <w:rPr>
                <w:rFonts w:hint="eastAsia" w:ascii="宋体" w:eastAsia="宋体"/>
                <w:b w:val="0"/>
                <w:color w:val="000000"/>
                <w:sz w:val="24"/>
                <w:szCs w:val="24"/>
                <w:shd w:val="clear" w:color="auto" w:fill="FFFFFF"/>
              </w:rPr>
              <w:t>1.00</w:t>
            </w:r>
          </w:p>
        </w:tc>
        <w:tc>
          <w:tcPr>
            <w:tcW w:w="1417" w:type="dxa"/>
            <w:shd w:val="clear" w:color="auto" w:fill="FFFFFF"/>
          </w:tcPr>
          <w:p>
            <w:pPr>
              <w:jc w:val="center"/>
            </w:pPr>
            <w:r>
              <w:rPr>
                <w:rFonts w:hint="eastAsia" w:ascii="宋体" w:eastAsia="宋体"/>
                <w:b w:val="0"/>
                <w:color w:val="000000"/>
                <w:sz w:val="24"/>
                <w:szCs w:val="24"/>
                <w:shd w:val="clear" w:color="auto" w:fill="FFFFFF"/>
              </w:rPr>
              <w:t>5385.40</w:t>
            </w:r>
          </w:p>
        </w:tc>
        <w:tc>
          <w:tcPr>
            <w:tcW w:w="1417" w:type="dxa"/>
            <w:shd w:val="clear" w:color="auto" w:fill="FFFFFF"/>
          </w:tcPr>
          <w:p>
            <w:pPr>
              <w:jc w:val="center"/>
            </w:pPr>
            <w:r>
              <w:rPr>
                <w:rFonts w:hint="eastAsia" w:ascii="宋体" w:eastAsia="宋体"/>
                <w:b w:val="0"/>
                <w:color w:val="000000"/>
                <w:sz w:val="24"/>
                <w:szCs w:val="24"/>
                <w:shd w:val="clear" w:color="auto" w:fill="FFFFFF"/>
              </w:rPr>
              <w:t>182.02</w:t>
            </w:r>
          </w:p>
        </w:tc>
        <w:tc>
          <w:tcPr>
            <w:tcW w:w="1417" w:type="dxa"/>
            <w:shd w:val="clear" w:color="auto" w:fill="FFFFFF"/>
          </w:tcPr>
          <w:p>
            <w:pPr>
              <w:jc w:val="center"/>
            </w:pPr>
            <w:r>
              <w:rPr>
                <w:rFonts w:hint="eastAsia" w:ascii="宋体" w:eastAsia="宋体"/>
                <w:b w:val="0"/>
                <w:color w:val="000000"/>
                <w:sz w:val="24"/>
                <w:szCs w:val="24"/>
                <w:shd w:val="clear" w:color="auto" w:fill="FFFFFF"/>
              </w:rPr>
              <w:t>154.92</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该结构最小刚重比Di*Hi/Gi（54.58,第2层）不小于20,可以不考虑重力二阶效应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63" w:name="_Toc21799"/>
      <w:r>
        <w:rPr>
          <w:rFonts w:hint="eastAsia" w:ascii="宋体" w:eastAsia="宋体"/>
          <w:b/>
          <w:color w:val="000000"/>
          <w:sz w:val="28"/>
          <w:szCs w:val="28"/>
          <w:shd w:val="clear" w:color="auto" w:fill="FFFFFF"/>
        </w:rPr>
        <w:t>3. 二阶效应系数及内力放大</w:t>
      </w:r>
      <w:bookmarkEnd w:id="63"/>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结构最大二阶效应系数(0.02，2层1塔）不大于0.1，结构内力分析可采用一阶弹性分析或二阶弹性分析，结构最大二阶效应系数(0.02，2层1塔）不大于0.25，能通过《钢结构标准》GB50017-2017(5.1.6)的稳定计算。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1"/>
        <w:gridCol w:w="1271"/>
        <w:gridCol w:w="1272"/>
        <w:gridCol w:w="1272"/>
        <w:gridCol w:w="1272"/>
        <w:gridCol w:w="12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28297.22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27179.61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5.60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2788.59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9.80e+5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8.34e+5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5385.40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sectPr>
      <w:headerReference r:id="rId5" w:type="default"/>
      <w:footerReference r:id="rId6" w:type="default"/>
      <w:pgSz w:w="23814" w:h="16839" w:orient="landscape"/>
      <w:pgMar w:top="1814" w:right="1417" w:bottom="1814" w:left="1417" w:header="851" w:footer="992" w:gutter="0"/>
      <w:cols w:space="1134" w:num="2"/>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C472984"/>
    <w:rsid w:val="6BFC5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qFormat/>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hart" Target="charts/chart32.xml"/><Relationship Id="rId38" Type="http://schemas.openxmlformats.org/officeDocument/2006/relationships/chart" Target="charts/chart31.xml"/><Relationship Id="rId37" Type="http://schemas.openxmlformats.org/officeDocument/2006/relationships/chart" Target="charts/chart30.xml"/><Relationship Id="rId36" Type="http://schemas.openxmlformats.org/officeDocument/2006/relationships/chart" Target="charts/chart29.xml"/><Relationship Id="rId35" Type="http://schemas.openxmlformats.org/officeDocument/2006/relationships/chart" Target="charts/chart28.xml"/><Relationship Id="rId34" Type="http://schemas.openxmlformats.org/officeDocument/2006/relationships/chart" Target="charts/chart27.xml"/><Relationship Id="rId33" Type="http://schemas.openxmlformats.org/officeDocument/2006/relationships/chart" Target="charts/chart26.xml"/><Relationship Id="rId32" Type="http://schemas.openxmlformats.org/officeDocument/2006/relationships/chart" Target="charts/chart25.xml"/><Relationship Id="rId31" Type="http://schemas.openxmlformats.org/officeDocument/2006/relationships/chart" Target="charts/chart24.xml"/><Relationship Id="rId30" Type="http://schemas.openxmlformats.org/officeDocument/2006/relationships/chart" Target="charts/chart23.xml"/><Relationship Id="rId3" Type="http://schemas.openxmlformats.org/officeDocument/2006/relationships/header" Target="header1.xml"/><Relationship Id="rId29" Type="http://schemas.openxmlformats.org/officeDocument/2006/relationships/chart" Target="charts/chart22.xml"/><Relationship Id="rId28" Type="http://schemas.openxmlformats.org/officeDocument/2006/relationships/chart" Target="charts/chart21.xml"/><Relationship Id="rId27" Type="http://schemas.openxmlformats.org/officeDocument/2006/relationships/chart" Target="charts/chart20.xml"/><Relationship Id="rId26" Type="http://schemas.openxmlformats.org/officeDocument/2006/relationships/chart" Target="charts/chart19.xml"/><Relationship Id="rId25" Type="http://schemas.openxmlformats.org/officeDocument/2006/relationships/chart" Target="charts/chart18.xml"/><Relationship Id="rId24" Type="http://schemas.openxmlformats.org/officeDocument/2006/relationships/chart" Target="charts/chart17.xml"/><Relationship Id="rId23" Type="http://schemas.openxmlformats.org/officeDocument/2006/relationships/chart" Target="charts/chart16.xml"/><Relationship Id="rId22" Type="http://schemas.openxmlformats.org/officeDocument/2006/relationships/chart" Target="charts/chart15.xml"/><Relationship Id="rId21" Type="http://schemas.openxmlformats.org/officeDocument/2006/relationships/chart" Target="charts/chart14.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10.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40</c:v>
                </c:pt>
                <c:pt idx="1">
                  <c:v>12</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限值线:0.80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0.8</c:v>
                </c:pt>
                <c:pt idx="1">
                  <c:v>0.8</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6.917572</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4.376816</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Sheet1!$A$2:$A$9</c:f>
              <c:strCache>
                <c:ptCount val="8"/>
                <c:pt idx="0">
                  <c:v>振型1</c:v>
                </c:pt>
                <c:pt idx="1">
                  <c:v>振型2</c:v>
                </c:pt>
                <c:pt idx="2">
                  <c:v>振型3</c:v>
                </c:pt>
                <c:pt idx="3">
                  <c:v>振型4</c:v>
                </c:pt>
                <c:pt idx="4">
                  <c:v>振型5</c:v>
                </c:pt>
                <c:pt idx="5">
                  <c:v>振型6</c:v>
                </c:pt>
                <c:pt idx="6">
                  <c:v>振型7</c:v>
                </c:pt>
                <c:pt idx="7">
                  <c:v>振型8</c:v>
                </c:pt>
              </c:strCache>
            </c:strRef>
          </c:cat>
          <c:val>
            <c:numRef>
              <c:f>Sheet1!$B$2:$B$9</c:f>
              <c:numCache>
                <c:formatCode>General</c:formatCode>
                <c:ptCount val="8"/>
                <c:pt idx="0">
                  <c:v>0.5377</c:v>
                </c:pt>
                <c:pt idx="1">
                  <c:v>0.5264</c:v>
                </c:pt>
                <c:pt idx="2">
                  <c:v>0.0001</c:v>
                </c:pt>
                <c:pt idx="3">
                  <c:v>0.0651</c:v>
                </c:pt>
                <c:pt idx="4">
                  <c:v>0.0662</c:v>
                </c:pt>
                <c:pt idx="5">
                  <c:v>0.0188</c:v>
                </c:pt>
                <c:pt idx="6">
                  <c:v>0.0123</c:v>
                </c:pt>
                <c:pt idx="7">
                  <c:v>0.0337</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Sheet1!$A$2:$A$9</c:f>
              <c:strCache>
                <c:ptCount val="8"/>
                <c:pt idx="0">
                  <c:v>振型1</c:v>
                </c:pt>
                <c:pt idx="1">
                  <c:v>振型2</c:v>
                </c:pt>
                <c:pt idx="2">
                  <c:v>振型3</c:v>
                </c:pt>
                <c:pt idx="3">
                  <c:v>振型4</c:v>
                </c:pt>
                <c:pt idx="4">
                  <c:v>振型5</c:v>
                </c:pt>
                <c:pt idx="5">
                  <c:v>振型6</c:v>
                </c:pt>
                <c:pt idx="6">
                  <c:v>振型7</c:v>
                </c:pt>
                <c:pt idx="7">
                  <c:v>振型8</c:v>
                </c:pt>
              </c:strCache>
            </c:strRef>
          </c:cat>
          <c:val>
            <c:numRef>
              <c:f>Sheet1!$C$2:$C$9</c:f>
              <c:numCache>
                <c:formatCode>General</c:formatCode>
                <c:ptCount val="8"/>
                <c:pt idx="0">
                  <c:v>0.0001</c:v>
                </c:pt>
                <c:pt idx="1">
                  <c:v>0.0001</c:v>
                </c:pt>
                <c:pt idx="2">
                  <c:v>0.4296</c:v>
                </c:pt>
                <c:pt idx="3">
                  <c:v>0.2227</c:v>
                </c:pt>
                <c:pt idx="4">
                  <c:v>0.2207</c:v>
                </c:pt>
                <c:pt idx="5">
                  <c:v>0.0337</c:v>
                </c:pt>
                <c:pt idx="6">
                  <c:v>0.0357</c:v>
                </c:pt>
                <c:pt idx="7">
                  <c:v>0.0126</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2.516658</c:v>
                </c:pt>
                <c:pt idx="2">
                  <c:v>2.073085</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2.379189</c:v>
                </c:pt>
                <c:pt idx="2">
                  <c:v>2.039531</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限值线:2.40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2.4</c:v>
                </c:pt>
                <c:pt idx="1">
                  <c:v>2.4</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6.423059</c:v>
                </c:pt>
                <c:pt idx="1">
                  <c:v>10.793858</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6.072207</c:v>
                </c:pt>
                <c:pt idx="1">
                  <c:v>10.619152</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14.125931</c:v>
                </c:pt>
                <c:pt idx="2">
                  <c:v>11.609274</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13.800559</c:v>
                </c:pt>
                <c:pt idx="2">
                  <c:v>11.421371</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2.516658</c:v>
                </c:pt>
                <c:pt idx="2">
                  <c:v>2.073085</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2.379188</c:v>
                </c:pt>
                <c:pt idx="2">
                  <c:v>2.039531</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0.276938</c:v>
                </c:pt>
                <c:pt idx="2">
                  <c:v>7.80978</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0.278002</c:v>
                </c:pt>
                <c:pt idx="2">
                  <c:v>7.849354</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0.308512</c:v>
                </c:pt>
                <c:pt idx="2">
                  <c:v>8.701622</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0.313354</c:v>
                </c:pt>
                <c:pt idx="2">
                  <c:v>8.614394</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0.262432</c:v>
                </c:pt>
                <c:pt idx="2">
                  <c:v>7.628189</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0.298594</c:v>
                </c:pt>
                <c:pt idx="2">
                  <c:v>7.871534</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0.092923</c:v>
                </c:pt>
                <c:pt idx="2">
                  <c:v>2.67561</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0.215487</c:v>
                </c:pt>
                <c:pt idx="2">
                  <c:v>5.655557</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19.975462</c:v>
                </c:pt>
                <c:pt idx="1">
                  <c:v>17.489756</c:v>
                </c:pt>
              </c:numCache>
            </c:numRef>
          </c:xVal>
          <c:yVal>
            <c:numRef>
              <c:f>Sheet1!$E$2:$E$3</c:f>
              <c:numCache>
                <c:formatCode>General</c:formatCode>
                <c:ptCount val="2"/>
                <c:pt idx="0">
                  <c:v>1</c:v>
                </c:pt>
                <c:pt idx="1">
                  <c:v>2</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1.716399</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19.975462</c:v>
                </c:pt>
                <c:pt idx="1">
                  <c:v>19.206156</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0.265203</c:v>
                </c:pt>
                <c:pt idx="2">
                  <c:v>7.622299</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0.265351</c:v>
                </c:pt>
                <c:pt idx="2">
                  <c:v>7.623258</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0.279304</c:v>
                </c:pt>
                <c:pt idx="2">
                  <c:v>7.816897</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0.281843</c:v>
                </c:pt>
                <c:pt idx="2">
                  <c:v>7.810303</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0.276938</c:v>
                </c:pt>
                <c:pt idx="2">
                  <c:v>7.54266</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0.278002</c:v>
                </c:pt>
                <c:pt idx="2">
                  <c:v>7.581449</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0.308512</c:v>
                </c:pt>
                <c:pt idx="2">
                  <c:v>8.393501</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0.313354</c:v>
                </c:pt>
                <c:pt idx="2">
                  <c:v>8.304262</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0.262432</c:v>
                </c:pt>
                <c:pt idx="2">
                  <c:v>7.38021</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0.298594</c:v>
                </c:pt>
                <c:pt idx="2">
                  <c:v>7.599075</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0.092923</c:v>
                </c:pt>
                <c:pt idx="2">
                  <c:v>2.586718</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0.215487</c:v>
                </c:pt>
                <c:pt idx="2">
                  <c:v>5.455817</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0.265203</c:v>
                </c:pt>
                <c:pt idx="2">
                  <c:v>7.356655</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0.265351</c:v>
                </c:pt>
                <c:pt idx="2">
                  <c:v>7.357607</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0.279304</c:v>
                </c:pt>
                <c:pt idx="2">
                  <c:v>7.526305</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0.281843</c:v>
                </c:pt>
                <c:pt idx="2">
                  <c:v>7.519868</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0.256037</c:v>
                </c:pt>
                <c:pt idx="2">
                  <c:v>7.326448</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0.285912</c:v>
                </c:pt>
                <c:pt idx="2">
                  <c:v>7.499234</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0.090907</c:v>
                </c:pt>
                <c:pt idx="2">
                  <c:v>2.582944</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0.207613</c:v>
                </c:pt>
                <c:pt idx="2">
                  <c:v>5.425582</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1.04425</c:v>
                </c:pt>
                <c:pt idx="2">
                  <c:v>1.024596</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1.047676</c:v>
                </c:pt>
                <c:pt idx="2">
                  <c:v>1.029659</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1.104574</c:v>
                </c:pt>
                <c:pt idx="2">
                  <c:v>1.113181</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1.111802</c:v>
                </c:pt>
                <c:pt idx="2">
                  <c:v>1.102953</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1.04425</c:v>
                </c:pt>
                <c:pt idx="2">
                  <c:v>1.025284</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1.047676</c:v>
                </c:pt>
                <c:pt idx="2">
                  <c:v>1.030423</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1.104574</c:v>
                </c:pt>
                <c:pt idx="2">
                  <c:v>1.115222</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1.111802</c:v>
                </c:pt>
                <c:pt idx="2">
                  <c:v>1.104309</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0.001818</c:v>
                </c:pt>
                <c:pt idx="1">
                  <c:v>0.001818</c:v>
                </c:pt>
                <c:pt idx="2">
                  <c:v>3</c:v>
                </c:pt>
              </c:numCache>
            </c:numRef>
          </c:xVal>
          <c:yVal>
            <c:numRef>
              <c:f>Sheet1!$G$2:$G$3</c:f>
              <c:numCache>
                <c:formatCode>General</c:formatCode>
                <c:ptCount val="2"/>
                <c:pt idx="0">
                  <c:v>0</c:v>
                </c:pt>
                <c:pt idx="1">
                  <c:v>2</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0.000262</c:v>
                </c:pt>
                <c:pt idx="2">
                  <c:v>0.001318</c:v>
                </c:pt>
              </c:numCache>
            </c:numRef>
          </c:xVal>
          <c:yVal>
            <c:numRef>
              <c:f>Sheet1!$H$2:$H$4</c:f>
              <c:numCache>
                <c:formatCode>General</c:formatCode>
                <c:ptCount val="3"/>
                <c:pt idx="0">
                  <c:v>0</c:v>
                </c:pt>
                <c:pt idx="1">
                  <c:v>1</c:v>
                </c:pt>
                <c:pt idx="2">
                  <c:v>2</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0.000299</c:v>
                </c:pt>
                <c:pt idx="2">
                  <c:v>0.001357</c:v>
                </c:pt>
              </c:numCache>
            </c:numRef>
          </c:xVal>
          <c:yVal>
            <c:numRef>
              <c:f>Sheet1!$I$2:$I$4</c:f>
              <c:numCache>
                <c:formatCode>General</c:formatCode>
                <c:ptCount val="3"/>
                <c:pt idx="0">
                  <c:v>0</c:v>
                </c:pt>
                <c:pt idx="1">
                  <c:v>1</c:v>
                </c:pt>
                <c:pt idx="2">
                  <c:v>2</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9.3e-5</c:v>
                </c:pt>
                <c:pt idx="2">
                  <c:v>0.000462</c:v>
                </c:pt>
              </c:numCache>
            </c:numRef>
          </c:xVal>
          <c:yVal>
            <c:numRef>
              <c:f>Sheet1!$J$2:$J$4</c:f>
              <c:numCache>
                <c:formatCode>General</c:formatCode>
                <c:ptCount val="3"/>
                <c:pt idx="0">
                  <c:v>0</c:v>
                </c:pt>
                <c:pt idx="1">
                  <c:v>1</c:v>
                </c:pt>
                <c:pt idx="2">
                  <c:v>2</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Sheet1!$F$2:$F$4</c:f>
              <c:numCache>
                <c:formatCode>General</c:formatCode>
                <c:ptCount val="3"/>
                <c:pt idx="0">
                  <c:v>0</c:v>
                </c:pt>
                <c:pt idx="1">
                  <c:v>0.000215</c:v>
                </c:pt>
                <c:pt idx="2">
                  <c:v>0.000974</c:v>
                </c:pt>
              </c:numCache>
            </c:numRef>
          </c:xVal>
          <c:yVal>
            <c:numRef>
              <c:f>Sheet1!$K$2:$K$4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4.26</c:v>
                </c:pt>
                <c:pt idx="1">
                  <c:v>0.615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4.26</c:v>
                </c:pt>
                <c:pt idx="1">
                  <c:v>0.973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承载力(*10^3)</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15.1</c:v>
                </c:pt>
                <c:pt idx="1">
                  <c:v>12.4385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14.2751</c:v>
                </c:pt>
                <c:pt idx="1">
                  <c:v>12.2372</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2.8212</c:v>
                </c:pt>
                <c:pt idx="1">
                  <c:v>0.4944</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2.9842</c:v>
                </c:pt>
                <c:pt idx="1">
                  <c:v>0.7951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c:v>
                </c:pt>
                <c:pt idx="1">
                  <c:v>1.95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1.3</c:v>
                </c:pt>
                <c:pt idx="1">
                  <c:v>1.95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2</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0.961487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0.001575</c:v>
                </c:pt>
                <c:pt idx="1">
                  <c:v>0.007907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0.001604</c:v>
                </c:pt>
                <c:pt idx="1">
                  <c:v>0.008017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0.002049</c:v>
                </c:pt>
                <c:pt idx="1">
                  <c:v>0.015625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0.002088</c:v>
                </c:pt>
                <c:pt idx="1">
                  <c:v>0.015873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0.005494</c:v>
                </c:pt>
                <c:pt idx="1">
                  <c:v>0.017598</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0.006455</c:v>
                </c:pt>
                <c:pt idx="1">
                  <c:v>0.018321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8.187323</c:v>
                </c:pt>
                <c:pt idx="2">
                  <c:v>7.293869</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16.535358</c:v>
                </c:pt>
                <c:pt idx="2">
                  <c:v>14.725659</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4.903299</c:v>
                </c:pt>
                <c:pt idx="2">
                  <c:v>4.084567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9.899905</c:v>
                </c:pt>
                <c:pt idx="2">
                  <c:v>8.246369</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7.381125</c:v>
                </c:pt>
                <c:pt idx="1">
                  <c:v>0.04203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7.381125</c:v>
                </c:pt>
                <c:pt idx="1">
                  <c:v>0.04203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刚度(*10^6kN/m)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0.005694</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0.005694</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9.802373</c:v>
                </c:pt>
                <c:pt idx="1">
                  <c:v>0.282972</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8.342813</c:v>
                </c:pt>
                <c:pt idx="1">
                  <c:v>0.271796</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刚度(*10^5kN/m)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49.486801</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43.85017</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Administrator</cp:lastModifiedBy>
  <dcterms:modified xsi:type="dcterms:W3CDTF">2023-07-30T12:42:50Z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9A995AAFCE834E1DB6B2120E10FC44D7</vt:lpwstr>
  </property>
</Properties>
</file>